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E726" w14:textId="72611AD6" w:rsidR="0086633B" w:rsidRPr="00DE44AE" w:rsidRDefault="0086633B" w:rsidP="0086633B">
      <w:pPr>
        <w:pStyle w:val="3GPPHeader"/>
        <w:rPr>
          <w:rFonts w:eastAsia="SimSun"/>
          <w:b w:val="0"/>
          <w:i/>
        </w:rPr>
      </w:pPr>
      <w:bookmarkStart w:id="0" w:name="_GoBack"/>
      <w:bookmarkEnd w:id="0"/>
      <w:r w:rsidRPr="003F6D2B">
        <w:t xml:space="preserve">3GPP TSG-RAN WG2 </w:t>
      </w:r>
      <w:r>
        <w:t>#101</w:t>
      </w:r>
      <w:r w:rsidR="00E34A03">
        <w:t>bis</w:t>
      </w:r>
      <w:r w:rsidRPr="003F6D2B">
        <w:tab/>
      </w:r>
      <w:r>
        <w:t>R2-</w:t>
      </w:r>
      <w:r w:rsidR="00B97DC8">
        <w:t>1805758</w:t>
      </w:r>
      <w:r>
        <w:br/>
      </w:r>
      <w:r w:rsidR="00E34A03">
        <w:rPr>
          <w:rFonts w:eastAsia="SimSun"/>
        </w:rPr>
        <w:t>Sanya, China</w:t>
      </w:r>
      <w:r>
        <w:rPr>
          <w:rFonts w:eastAsia="SimSun"/>
        </w:rPr>
        <w:t xml:space="preserve">, </w:t>
      </w:r>
      <w:r w:rsidR="00E34A03">
        <w:rPr>
          <w:rFonts w:eastAsia="SimSun"/>
        </w:rPr>
        <w:t>1</w:t>
      </w:r>
      <w:r>
        <w:rPr>
          <w:rFonts w:eastAsia="SimSun"/>
        </w:rPr>
        <w:t>6-2</w:t>
      </w:r>
      <w:r w:rsidR="00E34A03">
        <w:rPr>
          <w:rFonts w:eastAsia="SimSun"/>
        </w:rPr>
        <w:t>0</w:t>
      </w:r>
      <w:r>
        <w:rPr>
          <w:rFonts w:eastAsia="SimSun"/>
        </w:rPr>
        <w:t xml:space="preserve"> </w:t>
      </w:r>
      <w:r w:rsidR="00E34A03">
        <w:rPr>
          <w:rFonts w:eastAsia="SimSun"/>
        </w:rPr>
        <w:t>April</w:t>
      </w:r>
      <w:r>
        <w:rPr>
          <w:rFonts w:eastAsia="SimSun"/>
        </w:rPr>
        <w:t xml:space="preserve"> 2018</w:t>
      </w:r>
      <w:r w:rsidR="00A41DA2">
        <w:rPr>
          <w:rFonts w:eastAsia="SimSun"/>
        </w:rPr>
        <w:tab/>
      </w:r>
      <w:r w:rsidR="00E34A03">
        <w:rPr>
          <w:rFonts w:eastAsia="SimSun"/>
          <w:b w:val="0"/>
          <w:i/>
          <w:sz w:val="22"/>
        </w:rPr>
        <w:t>(revision of R2-1803644</w:t>
      </w:r>
      <w:r w:rsidR="00A41DA2" w:rsidRPr="00DE44AE">
        <w:rPr>
          <w:rFonts w:eastAsia="SimSun"/>
          <w:b w:val="0"/>
          <w:i/>
          <w:sz w:val="22"/>
        </w:rPr>
        <w:t>)</w:t>
      </w:r>
    </w:p>
    <w:p w14:paraId="66265CF1" w14:textId="77777777" w:rsidR="0086633B" w:rsidRPr="003F6D2B" w:rsidRDefault="0086633B" w:rsidP="0086633B">
      <w:pPr>
        <w:pStyle w:val="3GPPHeader"/>
      </w:pPr>
    </w:p>
    <w:p w14:paraId="68C875F8" w14:textId="77777777" w:rsidR="0086633B" w:rsidRPr="003F6D2B" w:rsidRDefault="0086633B" w:rsidP="0086633B">
      <w:pPr>
        <w:pStyle w:val="3GPPHeader"/>
        <w:tabs>
          <w:tab w:val="clear" w:pos="1701"/>
          <w:tab w:val="left" w:pos="2160"/>
        </w:tabs>
        <w:rPr>
          <w:sz w:val="22"/>
          <w:szCs w:val="22"/>
        </w:rPr>
      </w:pPr>
      <w:r w:rsidRPr="003F6D2B">
        <w:t>Agenda Item:</w:t>
      </w:r>
      <w:r w:rsidRPr="003F6D2B">
        <w:tab/>
      </w:r>
      <w:r>
        <w:rPr>
          <w:sz w:val="22"/>
          <w:szCs w:val="22"/>
        </w:rPr>
        <w:t>10.4.5.6</w:t>
      </w:r>
    </w:p>
    <w:p w14:paraId="6D62A4ED" w14:textId="77777777" w:rsidR="0086633B" w:rsidRPr="003F6D2B" w:rsidRDefault="0086633B" w:rsidP="0086633B">
      <w:pPr>
        <w:pStyle w:val="3GPPHeader"/>
        <w:tabs>
          <w:tab w:val="clear" w:pos="1701"/>
          <w:tab w:val="left" w:pos="2160"/>
        </w:tabs>
      </w:pPr>
      <w:r w:rsidRPr="003F6D2B">
        <w:t xml:space="preserve">Source: </w:t>
      </w:r>
      <w:r w:rsidRPr="003F6D2B">
        <w:tab/>
        <w:t>Huawei</w:t>
      </w:r>
      <w:r>
        <w:t>, HiSilicon</w:t>
      </w:r>
    </w:p>
    <w:p w14:paraId="7C5DFF45" w14:textId="77777777" w:rsidR="0086633B" w:rsidRPr="003F6D2B" w:rsidRDefault="0086633B" w:rsidP="0086633B">
      <w:pPr>
        <w:pStyle w:val="3GPPHeader"/>
        <w:tabs>
          <w:tab w:val="clear" w:pos="1701"/>
          <w:tab w:val="left" w:pos="2160"/>
        </w:tabs>
      </w:pPr>
      <w:r w:rsidRPr="003F6D2B">
        <w:t xml:space="preserve">Title:  </w:t>
      </w:r>
      <w:r w:rsidRPr="003F6D2B">
        <w:tab/>
      </w:r>
      <w:bookmarkStart w:id="1" w:name="OLE_LINK5"/>
      <w:r>
        <w:t>Definition of Paging Occasion</w:t>
      </w:r>
    </w:p>
    <w:bookmarkEnd w:id="1"/>
    <w:p w14:paraId="3D16FEEA" w14:textId="77777777" w:rsidR="0086633B" w:rsidRDefault="0086633B" w:rsidP="0086633B">
      <w:pPr>
        <w:pStyle w:val="3GPPHeader"/>
        <w:tabs>
          <w:tab w:val="clear" w:pos="1701"/>
          <w:tab w:val="left" w:pos="2160"/>
        </w:tabs>
      </w:pPr>
      <w:r w:rsidRPr="003F6D2B">
        <w:t>Document for:</w:t>
      </w:r>
      <w:r w:rsidRPr="003F6D2B">
        <w:tab/>
        <w:t>Discussion and Decision</w:t>
      </w:r>
    </w:p>
    <w:p w14:paraId="363E32CC" w14:textId="77777777" w:rsidR="0086633B" w:rsidRPr="003F6D2B" w:rsidRDefault="0086633B" w:rsidP="0086633B">
      <w:pPr>
        <w:pStyle w:val="Heading1"/>
      </w:pPr>
      <w:r w:rsidRPr="003F6D2B">
        <w:t>Introduction</w:t>
      </w:r>
    </w:p>
    <w:p w14:paraId="37A1CA0B" w14:textId="6AB40996" w:rsidR="002D0E02" w:rsidRDefault="002D0E02" w:rsidP="00F413E6">
      <w:r>
        <w:t>The following agreements on the paging occasion were reached during RAN2#101</w:t>
      </w:r>
      <w:r w:rsidR="001C4F1A">
        <w:t>[1]</w:t>
      </w:r>
      <w:r>
        <w:t>:</w:t>
      </w:r>
    </w:p>
    <w:p w14:paraId="002BAFF4"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Agreements</w:t>
      </w:r>
    </w:p>
    <w:p w14:paraId="2709D88B"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 xml:space="preserve">1: </w:t>
      </w:r>
      <w:r>
        <w:tab/>
        <w:t xml:space="preserve">The length of one PO in case of beam sweeping is one period of beam sweeping </w:t>
      </w:r>
    </w:p>
    <w:p w14:paraId="3FC5091D"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 xml:space="preserve">2: </w:t>
      </w:r>
      <w:r>
        <w:tab/>
        <w:t>The UE can assume that the same paging message is repeated in all beams of the sweeping pattern.</w:t>
      </w:r>
    </w:p>
    <w:p w14:paraId="04FB83BE"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3:</w:t>
      </w:r>
      <w:r>
        <w:tab/>
        <w:t>The PO is defined by the period in which the paging DCI can be sent (Type2-PDCCH)</w:t>
      </w:r>
    </w:p>
    <w:p w14:paraId="3FF9BA35"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4:</w:t>
      </w:r>
      <w:r>
        <w:tab/>
        <w:t>PO can be TDMed or FDMed with an SS block</w:t>
      </w:r>
    </w:p>
    <w:p w14:paraId="6A696735" w14:textId="77777777" w:rsidR="002D0E02" w:rsidRDefault="002D0E02" w:rsidP="002D0E02">
      <w:pPr>
        <w:pStyle w:val="Doc-text2"/>
      </w:pPr>
    </w:p>
    <w:p w14:paraId="42EAA5F0" w14:textId="77777777" w:rsidR="002D0E02" w:rsidRDefault="002D0E02" w:rsidP="002D0E02">
      <w:pPr>
        <w:pStyle w:val="Doc-text2"/>
        <w:pBdr>
          <w:top w:val="single" w:sz="4" w:space="1" w:color="auto"/>
          <w:left w:val="single" w:sz="4" w:space="4" w:color="auto"/>
          <w:bottom w:val="single" w:sz="4" w:space="1" w:color="auto"/>
          <w:right w:val="single" w:sz="4" w:space="4" w:color="auto"/>
        </w:pBdr>
      </w:pPr>
      <w:r>
        <w:t>Agreements</w:t>
      </w:r>
    </w:p>
    <w:p w14:paraId="3EECB06B" w14:textId="77777777" w:rsidR="002D0E02" w:rsidRPr="00DD1915" w:rsidRDefault="002D0E02" w:rsidP="002D0E02">
      <w:pPr>
        <w:pStyle w:val="Doc-text2"/>
        <w:pBdr>
          <w:top w:val="single" w:sz="4" w:space="1" w:color="auto"/>
          <w:left w:val="single" w:sz="4" w:space="4" w:color="auto"/>
          <w:bottom w:val="single" w:sz="4" w:space="1" w:color="auto"/>
          <w:right w:val="single" w:sz="4" w:space="4" w:color="auto"/>
        </w:pBdr>
      </w:pPr>
      <w:r>
        <w:t>1</w:t>
      </w:r>
      <w:r>
        <w:tab/>
      </w:r>
      <w:r w:rsidRPr="00DD1915">
        <w:t>Within the DRX cycle, the UEs derive a reference frame and relative to that a paging occasion based on UE ID</w:t>
      </w:r>
    </w:p>
    <w:p w14:paraId="5629E767" w14:textId="77777777" w:rsidR="00BC073C" w:rsidRDefault="00BC073C" w:rsidP="00F413E6"/>
    <w:p w14:paraId="2AE878E9" w14:textId="677D8C62" w:rsidR="00333862" w:rsidRDefault="00333862" w:rsidP="00333862">
      <w:pPr>
        <w:rPr>
          <w:lang w:val="en-US"/>
        </w:rPr>
      </w:pPr>
      <w:r>
        <w:rPr>
          <w:rFonts w:hint="eastAsia"/>
          <w:lang w:val="en-US"/>
        </w:rPr>
        <w:t xml:space="preserve">In the RAN1 </w:t>
      </w:r>
      <w:r>
        <w:rPr>
          <w:lang w:val="en-US"/>
        </w:rPr>
        <w:t xml:space="preserve">#90b </w:t>
      </w:r>
      <w:r>
        <w:rPr>
          <w:rFonts w:hint="eastAsia"/>
          <w:lang w:val="en-US"/>
        </w:rPr>
        <w:t>meeting, the following agreements are achieved</w:t>
      </w:r>
      <w:r w:rsidR="001C4F1A">
        <w:rPr>
          <w:lang w:val="en-US"/>
        </w:rPr>
        <w:t xml:space="preserve"> [2</w:t>
      </w:r>
      <w:r>
        <w:rPr>
          <w:lang w:val="en-US"/>
        </w:rPr>
        <w:t>]</w:t>
      </w:r>
      <w:r>
        <w:rPr>
          <w:rFonts w:hint="eastAsia"/>
          <w:lang w:val="en-US"/>
        </w:rPr>
        <w:t>:</w:t>
      </w:r>
    </w:p>
    <w:p w14:paraId="33733E97" w14:textId="77777777" w:rsidR="00333862" w:rsidRPr="00960D7B" w:rsidRDefault="00333862" w:rsidP="00333862">
      <w:pPr>
        <w:numPr>
          <w:ilvl w:val="0"/>
          <w:numId w:val="7"/>
        </w:numPr>
        <w:spacing w:after="0"/>
      </w:pPr>
      <w:r w:rsidRPr="00960D7B">
        <w:t>UE assumes the DMRS of NR-PDCCH transmitted in the CORESET for RMSI and the DMRS of NR-PDSCH for RMSI/broadcast OSI is QCLed with the corresponding  SS/PBCH block</w:t>
      </w:r>
    </w:p>
    <w:p w14:paraId="6734E651" w14:textId="77777777" w:rsidR="00333862" w:rsidRPr="007B1D21" w:rsidRDefault="00333862" w:rsidP="00333862">
      <w:pPr>
        <w:numPr>
          <w:ilvl w:val="0"/>
          <w:numId w:val="8"/>
        </w:numPr>
        <w:tabs>
          <w:tab w:val="clear" w:pos="720"/>
          <w:tab w:val="num" w:pos="1080"/>
          <w:tab w:val="num" w:pos="1800"/>
        </w:tabs>
        <w:autoSpaceDE w:val="0"/>
        <w:autoSpaceDN w:val="0"/>
        <w:adjustRightInd w:val="0"/>
        <w:snapToGrid w:val="0"/>
        <w:ind w:left="1080"/>
        <w:jc w:val="both"/>
      </w:pPr>
      <w:r w:rsidRPr="00960D7B">
        <w:t>FFS: On the details on the associations between SS blocks and monitoring windows (if introduced) for RMSI CORESETs/broadcast OSI .</w:t>
      </w:r>
    </w:p>
    <w:p w14:paraId="7374ABDB" w14:textId="77777777" w:rsidR="00333862" w:rsidRPr="00BE7A70" w:rsidRDefault="00333862" w:rsidP="00333862">
      <w:pPr>
        <w:pStyle w:val="ListParagraph"/>
        <w:widowControl w:val="0"/>
        <w:numPr>
          <w:ilvl w:val="0"/>
          <w:numId w:val="9"/>
        </w:numPr>
        <w:autoSpaceDE/>
        <w:autoSpaceDN/>
        <w:adjustRightInd/>
        <w:snapToGrid/>
        <w:spacing w:after="0"/>
        <w:contextualSpacing w:val="0"/>
      </w:pPr>
      <w:r w:rsidRPr="00BE7A70">
        <w:t xml:space="preserve">For the cell-specific higher layer signalling on semi-static DL/UL assignment, the transmission indication is in pattern of DL-unknown-UL. The signaling include: </w:t>
      </w:r>
    </w:p>
    <w:p w14:paraId="5DF1E91E" w14:textId="77777777" w:rsidR="00333862" w:rsidRPr="00BE7A70" w:rsidRDefault="00333862" w:rsidP="00333862">
      <w:pPr>
        <w:pStyle w:val="ListParagraph"/>
        <w:widowControl w:val="0"/>
        <w:numPr>
          <w:ilvl w:val="1"/>
          <w:numId w:val="9"/>
        </w:numPr>
        <w:autoSpaceDE/>
        <w:autoSpaceDN/>
        <w:adjustRightInd/>
        <w:snapToGrid/>
        <w:spacing w:after="0"/>
        <w:ind w:rightChars="100" w:right="200"/>
        <w:contextualSpacing w:val="0"/>
      </w:pPr>
      <w:r w:rsidRPr="00BE7A70">
        <w:t>For DL resources indication, the signaling include:</w:t>
      </w:r>
    </w:p>
    <w:p w14:paraId="248907C8" w14:textId="77777777" w:rsidR="00333862" w:rsidRPr="007B1D21" w:rsidRDefault="00333862" w:rsidP="00333862">
      <w:pPr>
        <w:pStyle w:val="ListParagraph"/>
        <w:widowControl w:val="0"/>
        <w:numPr>
          <w:ilvl w:val="2"/>
          <w:numId w:val="9"/>
        </w:numPr>
        <w:autoSpaceDE/>
        <w:autoSpaceDN/>
        <w:adjustRightInd/>
        <w:snapToGrid/>
        <w:spacing w:after="0"/>
        <w:ind w:rightChars="100" w:right="200"/>
        <w:contextualSpacing w:val="0"/>
      </w:pPr>
      <w:r w:rsidRPr="007B1D21">
        <w:t xml:space="preserve">Number of full DL slot(s) (x1) at the beginning of the period. Values for x1 include {0,1,…, (Number of slots in a </w:t>
      </w:r>
      <w:r w:rsidRPr="007B1D21">
        <w:rPr>
          <w:rFonts w:eastAsia="MS Mincho"/>
        </w:rPr>
        <w:t>UL-DL switching periodicity)}</w:t>
      </w:r>
    </w:p>
    <w:p w14:paraId="37FC3C01" w14:textId="77777777" w:rsidR="00333862" w:rsidRPr="00757289" w:rsidRDefault="00333862" w:rsidP="00333862">
      <w:pPr>
        <w:pStyle w:val="ListParagraph"/>
        <w:widowControl w:val="0"/>
        <w:numPr>
          <w:ilvl w:val="2"/>
          <w:numId w:val="9"/>
        </w:numPr>
        <w:autoSpaceDE/>
        <w:autoSpaceDN/>
        <w:adjustRightInd/>
        <w:snapToGrid/>
        <w:spacing w:after="0"/>
        <w:ind w:rightChars="100" w:right="200"/>
        <w:contextualSpacing w:val="0"/>
      </w:pPr>
      <w:r w:rsidRPr="00757289">
        <w:t>Number of DL symbol(s) follow the full DL slots (x2). Values for x2 include {0,1,…, 13}</w:t>
      </w:r>
    </w:p>
    <w:p w14:paraId="6296BC9E" w14:textId="77777777" w:rsidR="00333862" w:rsidRPr="00781565" w:rsidRDefault="00333862" w:rsidP="00333862">
      <w:pPr>
        <w:pStyle w:val="ListParagraph"/>
        <w:widowControl w:val="0"/>
        <w:numPr>
          <w:ilvl w:val="1"/>
          <w:numId w:val="9"/>
        </w:numPr>
        <w:autoSpaceDE/>
        <w:autoSpaceDN/>
        <w:adjustRightInd/>
        <w:snapToGrid/>
        <w:spacing w:after="0"/>
        <w:ind w:rightChars="100" w:right="200"/>
        <w:contextualSpacing w:val="0"/>
      </w:pPr>
      <w:r w:rsidRPr="00781565">
        <w:t>For UL resource indication, the signaling include:</w:t>
      </w:r>
    </w:p>
    <w:p w14:paraId="4BCED376" w14:textId="77777777" w:rsidR="00333862" w:rsidRPr="007B1D21" w:rsidRDefault="00333862" w:rsidP="00333862">
      <w:pPr>
        <w:pStyle w:val="ListParagraph"/>
        <w:widowControl w:val="0"/>
        <w:numPr>
          <w:ilvl w:val="2"/>
          <w:numId w:val="9"/>
        </w:numPr>
        <w:autoSpaceDE/>
        <w:autoSpaceDN/>
        <w:adjustRightInd/>
        <w:snapToGrid/>
        <w:spacing w:after="0"/>
        <w:ind w:rightChars="100" w:right="200"/>
        <w:contextualSpacing w:val="0"/>
      </w:pPr>
      <w:r w:rsidRPr="007B1D21">
        <w:t xml:space="preserve">Number of full UL slot(s) (y1) at the end of the period. Values for y1 include {0,1,…, (Number of slots in a </w:t>
      </w:r>
      <w:r w:rsidRPr="007B1D21">
        <w:rPr>
          <w:rFonts w:eastAsia="MS Mincho"/>
        </w:rPr>
        <w:t>UL-DL switching periodicity)}</w:t>
      </w:r>
      <w:r w:rsidRPr="007B1D21">
        <w:t xml:space="preserve"> </w:t>
      </w:r>
    </w:p>
    <w:p w14:paraId="58933C71" w14:textId="77777777" w:rsidR="00333862" w:rsidRPr="00BE7A70" w:rsidRDefault="00333862" w:rsidP="00333862">
      <w:pPr>
        <w:pStyle w:val="ListParagraph"/>
        <w:widowControl w:val="0"/>
        <w:numPr>
          <w:ilvl w:val="2"/>
          <w:numId w:val="9"/>
        </w:numPr>
        <w:autoSpaceDE/>
        <w:autoSpaceDN/>
        <w:adjustRightInd/>
        <w:snapToGrid/>
        <w:spacing w:after="0"/>
        <w:ind w:rightChars="100" w:right="200"/>
        <w:contextualSpacing w:val="0"/>
      </w:pPr>
      <w:r w:rsidRPr="00BE7A70">
        <w:t>Number of UL symbol(s) (y2) preceeds full UL slots. Values for y2 include {0,1,…, 13</w:t>
      </w:r>
      <w:r w:rsidRPr="00BE7A70">
        <w:rPr>
          <w:rFonts w:eastAsia="MS Mincho"/>
        </w:rPr>
        <w:t>}</w:t>
      </w:r>
      <w:r w:rsidRPr="00BE7A70">
        <w:t xml:space="preserve"> </w:t>
      </w:r>
    </w:p>
    <w:p w14:paraId="14D0D783" w14:textId="43CCE0E0" w:rsidR="00333862" w:rsidRPr="00333862" w:rsidRDefault="00333862" w:rsidP="00B97DC8">
      <w:pPr>
        <w:pStyle w:val="ListParagraph"/>
        <w:widowControl w:val="0"/>
        <w:numPr>
          <w:ilvl w:val="1"/>
          <w:numId w:val="9"/>
        </w:numPr>
        <w:autoSpaceDE/>
        <w:autoSpaceDN/>
        <w:adjustRightInd/>
        <w:snapToGrid/>
        <w:spacing w:afterLines="50"/>
        <w:ind w:rightChars="100" w:right="200"/>
        <w:contextualSpacing w:val="0"/>
      </w:pPr>
      <w:r w:rsidRPr="00BE7A70">
        <w:t>The resource(s) in a period between DL and UL segments are unknown resources.</w:t>
      </w:r>
    </w:p>
    <w:p w14:paraId="458788AF" w14:textId="67FD3269" w:rsidR="005D4A40" w:rsidRPr="006E7723" w:rsidRDefault="005D4A40" w:rsidP="005D4A40">
      <w:pPr>
        <w:spacing w:afterLines="50"/>
      </w:pPr>
      <w:r>
        <w:t xml:space="preserve">In RAN1#91, the following </w:t>
      </w:r>
      <w:r w:rsidRPr="00CF5FEB">
        <w:t>semi-static</w:t>
      </w:r>
      <w:r>
        <w:t xml:space="preserve"> DL</w:t>
      </w:r>
      <w:r>
        <w:rPr>
          <w:rFonts w:hint="eastAsia"/>
        </w:rPr>
        <w:t>/</w:t>
      </w:r>
      <w:r>
        <w:t>UL design is agreed [</w:t>
      </w:r>
      <w:r w:rsidR="001C4F1A">
        <w:t>3</w:t>
      </w:r>
      <w:r>
        <w:t>]:</w:t>
      </w:r>
    </w:p>
    <w:p w14:paraId="7B938766" w14:textId="77777777" w:rsidR="005D4A40" w:rsidRPr="00CF5FEB" w:rsidRDefault="005D4A40" w:rsidP="005D4A40">
      <w:pPr>
        <w:pStyle w:val="ListParagraph"/>
        <w:widowControl w:val="0"/>
        <w:numPr>
          <w:ilvl w:val="0"/>
          <w:numId w:val="5"/>
        </w:numPr>
        <w:autoSpaceDE/>
        <w:autoSpaceDN/>
        <w:adjustRightInd/>
        <w:snapToGrid/>
        <w:spacing w:after="0"/>
        <w:rPr>
          <w:szCs w:val="20"/>
        </w:rPr>
      </w:pPr>
      <w:r w:rsidRPr="00CF5FEB">
        <w:rPr>
          <w:szCs w:val="20"/>
        </w:rPr>
        <w:t>For the cell-specific RRC configuration of the semi-static DL/UL assignment,</w:t>
      </w:r>
    </w:p>
    <w:p w14:paraId="65BE4E7C" w14:textId="77777777" w:rsidR="005D4A40" w:rsidRPr="00CF5FEB" w:rsidRDefault="005D4A40" w:rsidP="005D4A40">
      <w:pPr>
        <w:pStyle w:val="ListParagraph"/>
        <w:widowControl w:val="0"/>
        <w:numPr>
          <w:ilvl w:val="1"/>
          <w:numId w:val="5"/>
        </w:numPr>
        <w:autoSpaceDE/>
        <w:autoSpaceDN/>
        <w:adjustRightInd/>
        <w:snapToGrid/>
        <w:spacing w:after="0"/>
        <w:rPr>
          <w:szCs w:val="20"/>
        </w:rPr>
      </w:pPr>
      <w:r w:rsidRPr="00CF5FEB">
        <w:rPr>
          <w:szCs w:val="20"/>
        </w:rPr>
        <w:t xml:space="preserve">Add additional periodicity 0.625ms (for 120KHz SCS only), 1.25ms (for &gt;=60KHz SCS), </w:t>
      </w:r>
      <w:r w:rsidRPr="00CF5FEB">
        <w:rPr>
          <w:szCs w:val="20"/>
        </w:rPr>
        <w:lastRenderedPageBreak/>
        <w:t>and 2.5ms (for &gt;=30KHz SCS)</w:t>
      </w:r>
    </w:p>
    <w:p w14:paraId="50D5E3C1" w14:textId="77777777" w:rsidR="005D4A40" w:rsidRPr="00CF5FEB" w:rsidRDefault="005D4A40" w:rsidP="005D4A40">
      <w:pPr>
        <w:pStyle w:val="ListParagraph"/>
        <w:widowControl w:val="0"/>
        <w:numPr>
          <w:ilvl w:val="1"/>
          <w:numId w:val="5"/>
        </w:numPr>
        <w:autoSpaceDE/>
        <w:autoSpaceDN/>
        <w:adjustRightInd/>
        <w:snapToGrid/>
        <w:spacing w:after="0"/>
        <w:rPr>
          <w:szCs w:val="20"/>
        </w:rPr>
      </w:pPr>
      <w:r w:rsidRPr="00CF5FEB">
        <w:rPr>
          <w:szCs w:val="20"/>
        </w:rPr>
        <w:t>Also support 2 concatenated DL-unknown-UL periodicity</w:t>
      </w:r>
    </w:p>
    <w:p w14:paraId="388F54DB" w14:textId="77777777" w:rsidR="005D4A40" w:rsidRPr="00CF5FEB" w:rsidRDefault="005D4A40" w:rsidP="005D4A40">
      <w:pPr>
        <w:pStyle w:val="ListParagraph"/>
        <w:widowControl w:val="0"/>
        <w:numPr>
          <w:ilvl w:val="2"/>
          <w:numId w:val="5"/>
        </w:numPr>
        <w:autoSpaceDE/>
        <w:autoSpaceDN/>
        <w:adjustRightInd/>
        <w:snapToGrid/>
        <w:spacing w:after="0"/>
        <w:rPr>
          <w:szCs w:val="20"/>
        </w:rPr>
      </w:pPr>
      <w:r w:rsidRPr="00CF5FEB">
        <w:rPr>
          <w:szCs w:val="20"/>
        </w:rPr>
        <w:t>Add 1 bit in semi-static DL/UL assignment to indicate if the second periodicity is included</w:t>
      </w:r>
    </w:p>
    <w:p w14:paraId="6DB7250E" w14:textId="77777777" w:rsidR="005D4A40" w:rsidRPr="00CF5FEB" w:rsidRDefault="005D4A40" w:rsidP="005D4A40">
      <w:pPr>
        <w:pStyle w:val="ListParagraph"/>
        <w:widowControl w:val="0"/>
        <w:numPr>
          <w:ilvl w:val="2"/>
          <w:numId w:val="5"/>
        </w:numPr>
        <w:autoSpaceDE/>
        <w:autoSpaceDN/>
        <w:adjustRightInd/>
        <w:snapToGrid/>
        <w:spacing w:after="0"/>
        <w:rPr>
          <w:szCs w:val="20"/>
        </w:rPr>
      </w:pPr>
      <w:r w:rsidRPr="00CF5FEB">
        <w:rPr>
          <w:szCs w:val="20"/>
        </w:rPr>
        <w:t>The two periodicities form X ms + Y ms total periodicity, where X, and Y are from {0.5, 0.625, 1, 1.25, 2, 2.5, 5, 10} ms</w:t>
      </w:r>
    </w:p>
    <w:p w14:paraId="26157F93" w14:textId="77777777" w:rsidR="005D4A40" w:rsidRPr="00CF5FEB" w:rsidRDefault="005D4A40" w:rsidP="005D4A40">
      <w:pPr>
        <w:pStyle w:val="ListParagraph"/>
        <w:widowControl w:val="0"/>
        <w:numPr>
          <w:ilvl w:val="3"/>
          <w:numId w:val="5"/>
        </w:numPr>
        <w:autoSpaceDE/>
        <w:autoSpaceDN/>
        <w:adjustRightInd/>
        <w:snapToGrid/>
        <w:spacing w:after="0"/>
        <w:rPr>
          <w:szCs w:val="20"/>
        </w:rPr>
      </w:pPr>
      <w:r w:rsidRPr="00CF5FEB">
        <w:rPr>
          <w:szCs w:val="20"/>
        </w:rPr>
        <w:t>When two perodicities are included, the corresponding parameters are independently configured.</w:t>
      </w:r>
    </w:p>
    <w:p w14:paraId="21CBFD0D" w14:textId="77777777" w:rsidR="005D4A40" w:rsidRDefault="005D4A40" w:rsidP="005D4A40">
      <w:pPr>
        <w:pStyle w:val="ListParagraph"/>
        <w:widowControl w:val="0"/>
        <w:numPr>
          <w:ilvl w:val="3"/>
          <w:numId w:val="5"/>
        </w:numPr>
        <w:autoSpaceDE/>
        <w:autoSpaceDN/>
        <w:adjustRightInd/>
        <w:snapToGrid/>
        <w:spacing w:after="0"/>
        <w:rPr>
          <w:szCs w:val="20"/>
        </w:rPr>
      </w:pPr>
      <w:r w:rsidRPr="00CF5FEB">
        <w:rPr>
          <w:szCs w:val="20"/>
        </w:rPr>
        <w:t>Note: it will be discussed to preclude some combinations (no additional higher-layer impact)</w:t>
      </w:r>
    </w:p>
    <w:p w14:paraId="4E83A4C3" w14:textId="22B13226" w:rsidR="00333862" w:rsidRPr="00B97DC8" w:rsidRDefault="00333862" w:rsidP="00333862">
      <w:pPr>
        <w:spacing w:afterLines="50"/>
      </w:pPr>
      <w:r>
        <w:rPr>
          <w:rFonts w:hint="eastAsia"/>
        </w:rPr>
        <w:t xml:space="preserve">In </w:t>
      </w:r>
      <w:r w:rsidRPr="00333862">
        <w:t>spec 38.213 section 13</w:t>
      </w:r>
      <w:r w:rsidRPr="00333862">
        <w:rPr>
          <w:rFonts w:hint="eastAsia"/>
        </w:rPr>
        <w:t xml:space="preserve">, the following </w:t>
      </w:r>
      <w:r w:rsidR="001F773D">
        <w:t>guidance</w:t>
      </w:r>
      <w:r w:rsidRPr="00333862">
        <w:t xml:space="preserve"> is state</w:t>
      </w:r>
      <w:r w:rsidRPr="00B97DC8">
        <w:t xml:space="preserve">d </w:t>
      </w:r>
      <w:r w:rsidR="001F773D">
        <w:t xml:space="preserve">for the reception of RMSI </w:t>
      </w:r>
      <w:r w:rsidRPr="00B97DC8">
        <w:t>[</w:t>
      </w:r>
      <w:r w:rsidR="001C4F1A">
        <w:t>4</w:t>
      </w:r>
      <w:r w:rsidRPr="00B97DC8">
        <w:t>]:</w:t>
      </w:r>
    </w:p>
    <w:p w14:paraId="2B54B85D" w14:textId="77777777" w:rsidR="00333862" w:rsidRPr="007B1D21" w:rsidRDefault="00333862" w:rsidP="00333862">
      <w:pPr>
        <w:pStyle w:val="ListParagraph"/>
        <w:numPr>
          <w:ilvl w:val="0"/>
          <w:numId w:val="5"/>
        </w:numPr>
        <w:rPr>
          <w:lang w:val="en-GB" w:eastAsia="zh-CN"/>
        </w:rPr>
      </w:pPr>
      <w:r w:rsidRPr="00333862">
        <w:t xml:space="preserve">For the SS/PBCH block and control resource set (CORESET) multiplexing pattern 1, a UE monitors PDCCH in the Type0-PDCCH common search space over two consecutive slots starting from slot </w:t>
      </w:r>
      <w:r w:rsidRPr="00B916EC">
        <w:rPr>
          <w:position w:val="-10"/>
        </w:rPr>
        <w:object w:dxaOrig="240" w:dyaOrig="300" w14:anchorId="2CB70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5.2pt" o:ole="">
            <v:imagedata r:id="rId8" o:title=""/>
          </v:shape>
          <o:OLEObject Type="Embed" ProgID="Equation.3" ShapeID="_x0000_i1025" DrawAspect="Content" ObjectID="_1584481696" r:id="rId9"/>
        </w:object>
      </w:r>
      <w:r w:rsidRPr="00333862">
        <w:t xml:space="preserve">. For SS/PBCH block with index </w:t>
      </w:r>
      <w:r w:rsidRPr="00B916EC">
        <w:rPr>
          <w:position w:val="-6"/>
        </w:rPr>
        <w:object w:dxaOrig="139" w:dyaOrig="240" w14:anchorId="051C1AEA">
          <v:shape id="_x0000_i1026" type="#_x0000_t75" style="width:6.8pt;height:12.8pt" o:ole="">
            <v:imagedata r:id="rId10" o:title=""/>
          </v:shape>
          <o:OLEObject Type="Embed" ProgID="Equation.3" ShapeID="_x0000_i1026" DrawAspect="Content" ObjectID="_1584481697" r:id="rId11"/>
        </w:object>
      </w:r>
      <w:r w:rsidRPr="00B916EC">
        <w:t xml:space="preserve">, the UE determines an index of slot </w:t>
      </w:r>
      <w:r w:rsidRPr="00B916EC">
        <w:rPr>
          <w:position w:val="-10"/>
        </w:rPr>
        <w:object w:dxaOrig="240" w:dyaOrig="300" w14:anchorId="22414120">
          <v:shape id="_x0000_i1027" type="#_x0000_t75" style="width:12.8pt;height:15.2pt" o:ole="">
            <v:imagedata r:id="rId8" o:title=""/>
          </v:shape>
          <o:OLEObject Type="Embed" ProgID="Equation.3" ShapeID="_x0000_i1027" DrawAspect="Content" ObjectID="_1584481698" r:id="rId12"/>
        </w:object>
      </w:r>
      <w:r w:rsidRPr="00B916EC">
        <w:t xml:space="preserve"> as </w:t>
      </w:r>
      <w:bookmarkStart w:id="2" w:name="OLE_LINK2"/>
      <w:bookmarkStart w:id="3" w:name="OLE_LINK8"/>
      <w:r w:rsidRPr="00B916EC">
        <w:rPr>
          <w:position w:val="-10"/>
        </w:rPr>
        <w:object w:dxaOrig="2720" w:dyaOrig="340" w14:anchorId="3C6C325B">
          <v:shape id="_x0000_i1028" type="#_x0000_t75" style="width:135.6pt;height:16.4pt" o:ole="">
            <v:imagedata r:id="rId13" o:title=""/>
          </v:shape>
          <o:OLEObject Type="Embed" ProgID="Equation.3" ShapeID="_x0000_i1028" DrawAspect="Content" ObjectID="_1584481699" r:id="rId14"/>
        </w:object>
      </w:r>
      <w:bookmarkEnd w:id="2"/>
      <w:bookmarkEnd w:id="3"/>
      <w:r w:rsidRPr="00B916EC">
        <w:t xml:space="preserve"> located in a frame with system frame number (SFN) </w:t>
      </w:r>
      <w:r w:rsidRPr="00B916EC">
        <w:rPr>
          <w:position w:val="-10"/>
        </w:rPr>
        <w:object w:dxaOrig="540" w:dyaOrig="300" w14:anchorId="1DD49CB6">
          <v:shape id="_x0000_i1029" type="#_x0000_t75" style="width:26.8pt;height:15.2pt" o:ole="">
            <v:imagedata r:id="rId15" o:title=""/>
          </v:shape>
          <o:OLEObject Type="Embed" ProgID="Equation.3" ShapeID="_x0000_i1029" DrawAspect="Content" ObjectID="_1584481700" r:id="rId16"/>
        </w:object>
      </w:r>
      <w:r>
        <w:t xml:space="preserve"> </w:t>
      </w:r>
      <w:r w:rsidRPr="00B916EC">
        <w:t xml:space="preserve">satisfying </w:t>
      </w:r>
      <w:r w:rsidRPr="005863C3">
        <w:rPr>
          <w:position w:val="-10"/>
        </w:rPr>
        <w:object w:dxaOrig="1380" w:dyaOrig="300" w14:anchorId="008CA8D2">
          <v:shape id="_x0000_i1030" type="#_x0000_t75" style="width:68.8pt;height:15.2pt" o:ole="">
            <v:imagedata r:id="rId17" o:title=""/>
          </v:shape>
          <o:OLEObject Type="Embed" ProgID="Equation.3" ShapeID="_x0000_i1030" DrawAspect="Content" ObjectID="_1584481701" r:id="rId18"/>
        </w:object>
      </w:r>
      <w:r w:rsidRPr="00B916EC">
        <w:t xml:space="preserve"> if </w:t>
      </w:r>
      <w:r w:rsidRPr="00326346">
        <w:rPr>
          <w:position w:val="-10"/>
        </w:rPr>
        <w:object w:dxaOrig="2980" w:dyaOrig="340" w14:anchorId="2F352455">
          <v:shape id="_x0000_i1031" type="#_x0000_t75" style="width:149.2pt;height:17.2pt" o:ole="">
            <v:imagedata r:id="rId19" o:title=""/>
          </v:shape>
          <o:OLEObject Type="Embed" ProgID="Equation.3" ShapeID="_x0000_i1031" DrawAspect="Content" ObjectID="_1584481702" r:id="rId20"/>
        </w:object>
      </w:r>
      <w:r w:rsidRPr="00B916EC">
        <w:t xml:space="preserve"> or in a frame with SFN satisfying </w:t>
      </w:r>
      <w:r w:rsidRPr="005863C3">
        <w:rPr>
          <w:position w:val="-10"/>
        </w:rPr>
        <w:object w:dxaOrig="1320" w:dyaOrig="300" w14:anchorId="24BF9285">
          <v:shape id="_x0000_i1032" type="#_x0000_t75" style="width:65.2pt;height:15.2pt" o:ole="">
            <v:imagedata r:id="rId21" o:title=""/>
          </v:shape>
          <o:OLEObject Type="Embed" ProgID="Equation.3" ShapeID="_x0000_i1032" DrawAspect="Content" ObjectID="_1584481703" r:id="rId22"/>
        </w:object>
      </w:r>
      <w:r w:rsidRPr="00B916EC">
        <w:t xml:space="preserve"> if </w:t>
      </w:r>
      <w:r w:rsidRPr="00617EBE">
        <w:rPr>
          <w:position w:val="-10"/>
        </w:rPr>
        <w:object w:dxaOrig="2940" w:dyaOrig="340" w14:anchorId="6464BBCA">
          <v:shape id="_x0000_i1033" type="#_x0000_t75" style="width:147.6pt;height:17.2pt" o:ole="">
            <v:imagedata r:id="rId23" o:title=""/>
          </v:shape>
          <o:OLEObject Type="Embed" ProgID="Equation.3" ShapeID="_x0000_i1033" DrawAspect="Content" ObjectID="_1584481704" r:id="rId24"/>
        </w:object>
      </w:r>
      <w:r>
        <w:t xml:space="preserve">. </w:t>
      </w:r>
      <w:r w:rsidRPr="00D75938">
        <w:rPr>
          <w:position w:val="-4"/>
        </w:rPr>
        <w:object w:dxaOrig="279" w:dyaOrig="220" w14:anchorId="078510D0">
          <v:shape id="_x0000_i1034" type="#_x0000_t75" style="width:14.4pt;height:11.2pt" o:ole="">
            <v:imagedata r:id="rId25" o:title=""/>
          </v:shape>
          <o:OLEObject Type="Embed" ProgID="Equation.3" ShapeID="_x0000_i1034" DrawAspect="Content" ObjectID="_1584481705" r:id="rId26"/>
        </w:object>
      </w:r>
      <w:r>
        <w:t xml:space="preserve"> and </w:t>
      </w:r>
      <w:r w:rsidRPr="00D75938">
        <w:rPr>
          <w:position w:val="-6"/>
        </w:rPr>
        <w:object w:dxaOrig="220" w:dyaOrig="240" w14:anchorId="16E29DE2">
          <v:shape id="_x0000_i1035" type="#_x0000_t75" style="width:11.2pt;height:12.8pt" o:ole="">
            <v:imagedata r:id="rId27" o:title=""/>
          </v:shape>
          <o:OLEObject Type="Embed" ProgID="Equation.3" ShapeID="_x0000_i1035" DrawAspect="Content" ObjectID="_1584481706" r:id="rId28"/>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0ECFA1EC">
          <v:shape id="_x0000_i1036" type="#_x0000_t75" style="width:54pt;height:15.6pt" o:ole="">
            <v:imagedata r:id="rId29" o:title=""/>
          </v:shape>
          <o:OLEObject Type="Embed" ProgID="Equation.3" ShapeID="_x0000_i1036" DrawAspect="Content" ObjectID="_1584481707" r:id="rId30"/>
        </w:object>
      </w:r>
      <w:r>
        <w:t xml:space="preserve"> based </w:t>
      </w:r>
      <w:r w:rsidRPr="004826D6">
        <w:t xml:space="preserve">on the </w:t>
      </w:r>
      <w:r>
        <w:t xml:space="preserve">subcarrier spacing for PDCCH receptions in the control resource set </w:t>
      </w:r>
      <w:r w:rsidRPr="004826D6">
        <w:t>[4, TS 38.211].</w:t>
      </w:r>
    </w:p>
    <w:p w14:paraId="3743F7D5" w14:textId="77777777" w:rsidR="005D4A40" w:rsidRPr="00B97DC8" w:rsidRDefault="005D4A40" w:rsidP="00F413E6"/>
    <w:p w14:paraId="5DEB92DB" w14:textId="1938D69C" w:rsidR="00F413E6" w:rsidRDefault="00F413E6" w:rsidP="00F413E6">
      <w:r>
        <w:t xml:space="preserve">This document makes some proposals towards determining </w:t>
      </w:r>
      <w:r w:rsidR="002D0E02">
        <w:t xml:space="preserve">further details of </w:t>
      </w:r>
      <w:r>
        <w:t>how the paging occasions are to be calculated and assigned.</w:t>
      </w:r>
    </w:p>
    <w:p w14:paraId="316DB76C" w14:textId="77777777" w:rsidR="0086633B" w:rsidRPr="003F6D2B" w:rsidRDefault="0086633B" w:rsidP="0086633B">
      <w:pPr>
        <w:pStyle w:val="Heading1"/>
      </w:pPr>
      <w:r>
        <w:t>Discussion</w:t>
      </w:r>
    </w:p>
    <w:p w14:paraId="3BC2CF47" w14:textId="44021B97" w:rsidR="0086633B" w:rsidRDefault="0086633B" w:rsidP="0086633B">
      <w:pPr>
        <w:pStyle w:val="Heading2"/>
      </w:pPr>
      <w:r>
        <w:t>Paging occasion</w:t>
      </w:r>
      <w:r w:rsidR="00BC073C">
        <w:t xml:space="preserve"> </w:t>
      </w:r>
      <w:r>
        <w:t>s</w:t>
      </w:r>
      <w:r w:rsidR="00BC073C">
        <w:t>tructure</w:t>
      </w:r>
    </w:p>
    <w:p w14:paraId="3B96A9E4" w14:textId="70EC19E2" w:rsidR="0086633B" w:rsidRPr="00434E5F" w:rsidRDefault="0086633B" w:rsidP="0086633B">
      <w:r>
        <w:t xml:space="preserve">At least for the low frequency omnidirectional case, it seems reasonable to expect </w:t>
      </w:r>
      <w:r w:rsidR="002E41E5">
        <w:t>one</w:t>
      </w:r>
      <w:r>
        <w:t xml:space="preserve"> PO </w:t>
      </w:r>
      <w:r w:rsidR="002E41E5">
        <w:t xml:space="preserve">per slot, </w:t>
      </w:r>
      <w:r>
        <w:t xml:space="preserve">with no need to support beam sweeping or repetition.  In this case the approach of LTE could be kept, to further divide the paging groups </w:t>
      </w:r>
      <w:r w:rsidR="002E41E5">
        <w:t xml:space="preserve">among </w:t>
      </w:r>
      <w:r>
        <w:t xml:space="preserve">multiple POs per frame.  </w:t>
      </w:r>
      <w:r w:rsidR="00F44682">
        <w:t xml:space="preserve">The LTE approach can be taken as the baseline for NR paging. </w:t>
      </w:r>
    </w:p>
    <w:p w14:paraId="1E00542A" w14:textId="0E4C9012" w:rsidR="0086633B" w:rsidRDefault="0086633B" w:rsidP="0086633B">
      <w:pPr>
        <w:rPr>
          <w:b/>
        </w:rPr>
      </w:pPr>
      <w:r>
        <w:rPr>
          <w:b/>
        </w:rPr>
        <w:t xml:space="preserve">Proposal </w:t>
      </w:r>
      <w:r w:rsidR="002D0E02">
        <w:rPr>
          <w:b/>
        </w:rPr>
        <w:t>1</w:t>
      </w:r>
      <w:r>
        <w:rPr>
          <w:b/>
        </w:rPr>
        <w:t xml:space="preserve">: The paging frame can </w:t>
      </w:r>
      <w:r w:rsidR="00BC6019">
        <w:rPr>
          <w:b/>
        </w:rPr>
        <w:t xml:space="preserve">comprise </w:t>
      </w:r>
      <w:r>
        <w:rPr>
          <w:b/>
        </w:rPr>
        <w:t>multiple paging occasions.</w:t>
      </w:r>
    </w:p>
    <w:p w14:paraId="0A67526F" w14:textId="690B6B10" w:rsidR="00ED2C54" w:rsidRDefault="0086633B" w:rsidP="0086633B">
      <w:r>
        <w:t xml:space="preserve">To facilitate even distribution of the paging, it is reasonable to space the paging occasions evenly when they are time-multiplexed within the frame (see section </w:t>
      </w:r>
      <w:r w:rsidR="00115819">
        <w:t>2.</w:t>
      </w:r>
      <w:r w:rsidR="006D4734">
        <w:t xml:space="preserve">2 </w:t>
      </w:r>
      <w:r>
        <w:t>for the case of frequency multiplexing).</w:t>
      </w:r>
    </w:p>
    <w:p w14:paraId="50316AA3" w14:textId="761735A7" w:rsidR="00553F35" w:rsidRPr="00DE44AE" w:rsidRDefault="00553F35" w:rsidP="0086633B">
      <w:pPr>
        <w:rPr>
          <w:b/>
        </w:rPr>
      </w:pPr>
      <w:r>
        <w:rPr>
          <w:b/>
        </w:rPr>
        <w:t xml:space="preserve">Proposal </w:t>
      </w:r>
      <w:r w:rsidR="002D0E02">
        <w:rPr>
          <w:b/>
        </w:rPr>
        <w:t>2</w:t>
      </w:r>
      <w:r>
        <w:rPr>
          <w:b/>
        </w:rPr>
        <w:t>: Paging occasions</w:t>
      </w:r>
      <w:r w:rsidR="006F3F53">
        <w:rPr>
          <w:b/>
        </w:rPr>
        <w:t>’ starting points</w:t>
      </w:r>
      <w:r>
        <w:rPr>
          <w:b/>
        </w:rPr>
        <w:t xml:space="preserve"> should be spaced evenly </w:t>
      </w:r>
      <w:r w:rsidR="00F44682">
        <w:rPr>
          <w:b/>
        </w:rPr>
        <w:t xml:space="preserve">across available slots </w:t>
      </w:r>
      <w:r>
        <w:rPr>
          <w:b/>
        </w:rPr>
        <w:t>when they are time multiplexed within a paging frame.</w:t>
      </w:r>
    </w:p>
    <w:p w14:paraId="211FEB37" w14:textId="0ECE23DD" w:rsidR="0086633B" w:rsidRPr="00434E5F" w:rsidRDefault="002D0E02" w:rsidP="0086633B">
      <w:r>
        <w:t xml:space="preserve">It was agreed that the PO can be TDMed or FDMed with an SS block.  </w:t>
      </w:r>
      <w:r w:rsidR="0086633B">
        <w:t>In either case, the needed beam sweeping time for paging (i.e. the PO length) is a function of the beam sweeping time for SS bursts.  The difference is in the configuration of paging DCI which could be either fixed (e.g. in a location associated with the SS block) or signalled in system information.</w:t>
      </w:r>
    </w:p>
    <w:p w14:paraId="0F520B85" w14:textId="520D2F8F" w:rsidR="007A1D46" w:rsidRDefault="0086633B" w:rsidP="00AF17DB">
      <w:pPr>
        <w:rPr>
          <w:b/>
        </w:rPr>
      </w:pPr>
      <w:bookmarkStart w:id="4" w:name="OLE_LINK9"/>
      <w:r>
        <w:rPr>
          <w:b/>
        </w:rPr>
        <w:t xml:space="preserve">Proposal </w:t>
      </w:r>
      <w:r w:rsidR="006D4734">
        <w:rPr>
          <w:b/>
        </w:rPr>
        <w:t>3</w:t>
      </w:r>
      <w:r>
        <w:rPr>
          <w:b/>
        </w:rPr>
        <w:t xml:space="preserve">: The PO length can be derived from the </w:t>
      </w:r>
      <w:r w:rsidR="00F44682">
        <w:rPr>
          <w:b/>
        </w:rPr>
        <w:t xml:space="preserve">number of </w:t>
      </w:r>
      <w:r>
        <w:rPr>
          <w:b/>
        </w:rPr>
        <w:t>SS block in an SS burst set.</w:t>
      </w:r>
      <w:bookmarkStart w:id="5" w:name="_Ref501107575"/>
      <w:bookmarkEnd w:id="4"/>
    </w:p>
    <w:p w14:paraId="74483805" w14:textId="59909FBE" w:rsidR="00AF17DB" w:rsidRDefault="00AF17DB" w:rsidP="00AF17DB">
      <w:r>
        <w:t>Furthermore, the UE needs to know which specific time/frequency resources within the PO to monitor for paging assignments on a specific beam. Thus the UE identifies each beam in the beam sweeping period with an appropriate window to monitor for paging DCIs. The monitoring windows within POs should be defined relative to the indices of the QCLed SS blocks, in order to achieve the correspondence to particular beams.</w:t>
      </w:r>
    </w:p>
    <w:p w14:paraId="575C1444" w14:textId="5EE65218" w:rsidR="00553F35" w:rsidRDefault="00AF17DB" w:rsidP="00AF17DB">
      <w:pPr>
        <w:rPr>
          <w:b/>
        </w:rPr>
      </w:pPr>
      <w:r>
        <w:rPr>
          <w:b/>
        </w:rPr>
        <w:lastRenderedPageBreak/>
        <w:t xml:space="preserve">Proposal </w:t>
      </w:r>
      <w:r w:rsidR="006D4734">
        <w:rPr>
          <w:b/>
        </w:rPr>
        <w:t>4</w:t>
      </w:r>
      <w:r>
        <w:rPr>
          <w:b/>
        </w:rPr>
        <w:t xml:space="preserve">: </w:t>
      </w:r>
      <w:r w:rsidRPr="00AF17DB">
        <w:rPr>
          <w:b/>
        </w:rPr>
        <w:t xml:space="preserve"> </w:t>
      </w:r>
      <w:r>
        <w:rPr>
          <w:b/>
        </w:rPr>
        <w:t xml:space="preserve">Each PO consists of a set of slots </w:t>
      </w:r>
      <w:r w:rsidR="006D4734">
        <w:rPr>
          <w:b/>
        </w:rPr>
        <w:t xml:space="preserve">from a starting point </w:t>
      </w:r>
      <w:r>
        <w:rPr>
          <w:b/>
        </w:rPr>
        <w:t xml:space="preserve">within a paging frame, and frequency domain resources within these slots </w:t>
      </w:r>
      <w:r w:rsidR="007A1D46">
        <w:rPr>
          <w:b/>
        </w:rPr>
        <w:t>define</w:t>
      </w:r>
      <w:r>
        <w:rPr>
          <w:b/>
        </w:rPr>
        <w:t xml:space="preserve"> a monitoring window where the UE listens for </w:t>
      </w:r>
      <w:r w:rsidR="00553F35">
        <w:rPr>
          <w:b/>
        </w:rPr>
        <w:t>paging assignments</w:t>
      </w:r>
      <w:r>
        <w:rPr>
          <w:b/>
        </w:rPr>
        <w:t xml:space="preserve">. </w:t>
      </w:r>
    </w:p>
    <w:p w14:paraId="3E3D9962" w14:textId="7D62F846" w:rsidR="006F3F53" w:rsidRDefault="006F3F53" w:rsidP="006F3F53">
      <w:pPr>
        <w:rPr>
          <w:b/>
        </w:rPr>
      </w:pPr>
      <w:r>
        <w:rPr>
          <w:b/>
        </w:rPr>
        <w:t xml:space="preserve">Proposal </w:t>
      </w:r>
      <w:r w:rsidR="006D4734">
        <w:rPr>
          <w:b/>
        </w:rPr>
        <w:t>5</w:t>
      </w:r>
      <w:r>
        <w:rPr>
          <w:b/>
        </w:rPr>
        <w:t xml:space="preserve">: </w:t>
      </w:r>
      <w:r w:rsidRPr="00AF17DB">
        <w:rPr>
          <w:b/>
        </w:rPr>
        <w:t xml:space="preserve"> </w:t>
      </w:r>
      <w:r w:rsidRPr="007028BF">
        <w:rPr>
          <w:b/>
        </w:rPr>
        <w:t xml:space="preserve">The time/frequency locations of the monitoring windows within POs are defined relative to the </w:t>
      </w:r>
      <w:r>
        <w:rPr>
          <w:b/>
        </w:rPr>
        <w:t xml:space="preserve">indices of the QCLed </w:t>
      </w:r>
      <w:r w:rsidRPr="007028BF">
        <w:rPr>
          <w:b/>
        </w:rPr>
        <w:t>SS blocks</w:t>
      </w:r>
      <w:r>
        <w:rPr>
          <w:b/>
        </w:rPr>
        <w:t>.</w:t>
      </w:r>
    </w:p>
    <w:p w14:paraId="2DA86843" w14:textId="3C0B1275" w:rsidR="00DD7375" w:rsidRPr="00E659E1" w:rsidRDefault="00F44682" w:rsidP="00DD7375">
      <w:pPr>
        <w:jc w:val="both"/>
        <w:rPr>
          <w:rFonts w:eastAsia="SimSun"/>
        </w:rPr>
      </w:pPr>
      <w:r>
        <w:rPr>
          <w:rFonts w:eastAsia="SimSun"/>
        </w:rPr>
        <w:t>The m</w:t>
      </w:r>
      <w:r w:rsidR="00DD7375" w:rsidRPr="00E659E1">
        <w:rPr>
          <w:rFonts w:eastAsia="SimSun"/>
        </w:rPr>
        <w:t>aximum number of the SS</w:t>
      </w:r>
      <w:r w:rsidR="00DD7375" w:rsidRPr="00E659E1">
        <w:rPr>
          <w:rFonts w:eastAsia="SimSun" w:hint="eastAsia"/>
        </w:rPr>
        <w:t>/</w:t>
      </w:r>
      <w:r w:rsidR="00DD7375" w:rsidRPr="00E659E1">
        <w:rPr>
          <w:rFonts w:eastAsia="SimSun"/>
        </w:rPr>
        <w:t>PBCH block</w:t>
      </w:r>
      <w:r>
        <w:rPr>
          <w:rFonts w:eastAsia="SimSun"/>
        </w:rPr>
        <w:t>s</w:t>
      </w:r>
      <w:r w:rsidR="00DD7375" w:rsidRPr="00E659E1">
        <w:rPr>
          <w:rFonts w:eastAsia="SimSun"/>
        </w:rPr>
        <w:t xml:space="preserve"> QCLed with </w:t>
      </w:r>
      <w:r>
        <w:rPr>
          <w:rFonts w:eastAsia="SimSun"/>
        </w:rPr>
        <w:t>a PO</w:t>
      </w:r>
      <w:r w:rsidR="00DD7375" w:rsidRPr="00E659E1">
        <w:rPr>
          <w:rFonts w:eastAsia="SimSun"/>
        </w:rPr>
        <w:t xml:space="preserve"> is 64 for above 6GHz</w:t>
      </w:r>
      <w:r w:rsidR="00020451">
        <w:rPr>
          <w:rFonts w:eastAsia="SimSun"/>
        </w:rPr>
        <w:t xml:space="preserve">, 8 for 3~6GHz and 4 for below 3 </w:t>
      </w:r>
      <w:r w:rsidR="00DD7375" w:rsidRPr="00E659E1">
        <w:rPr>
          <w:rFonts w:eastAsia="SimSun"/>
        </w:rPr>
        <w:t xml:space="preserve">GHz. </w:t>
      </w:r>
      <w:r>
        <w:t>If we assume that in each slot we will only transmit Paging DCI for 1 beam</w:t>
      </w:r>
      <w:r w:rsidR="00DD7375" w:rsidRPr="00E659E1">
        <w:rPr>
          <w:rFonts w:eastAsia="SimSun"/>
        </w:rPr>
        <w:t xml:space="preserve">, </w:t>
      </w:r>
      <w:r>
        <w:rPr>
          <w:rFonts w:eastAsia="SimSun"/>
        </w:rPr>
        <w:t xml:space="preserve">then </w:t>
      </w:r>
      <w:r w:rsidR="00DD7375" w:rsidRPr="00E659E1">
        <w:rPr>
          <w:rFonts w:eastAsia="SimSun"/>
        </w:rPr>
        <w:t xml:space="preserve">each PO </w:t>
      </w:r>
      <w:r w:rsidR="00020451">
        <w:rPr>
          <w:rFonts w:eastAsia="SimSun"/>
        </w:rPr>
        <w:t>may</w:t>
      </w:r>
      <w:r w:rsidR="00DD7375" w:rsidRPr="00E659E1">
        <w:rPr>
          <w:rFonts w:eastAsia="SimSun"/>
        </w:rPr>
        <w:t xml:space="preserve"> </w:t>
      </w:r>
      <w:r w:rsidR="0028216A">
        <w:rPr>
          <w:rFonts w:eastAsia="SimSun"/>
        </w:rPr>
        <w:t>comprise non-consecutive</w:t>
      </w:r>
      <w:r w:rsidR="00DD7375" w:rsidRPr="00E659E1">
        <w:rPr>
          <w:rFonts w:eastAsia="SimSun"/>
        </w:rPr>
        <w:t xml:space="preserve"> time resource </w:t>
      </w:r>
      <w:r w:rsidR="0028216A">
        <w:rPr>
          <w:rFonts w:eastAsia="SimSun"/>
        </w:rPr>
        <w:t xml:space="preserve">in order </w:t>
      </w:r>
      <w:r w:rsidR="00DD7375" w:rsidRPr="00E659E1">
        <w:rPr>
          <w:rFonts w:eastAsia="SimSun"/>
        </w:rPr>
        <w:t xml:space="preserve">to avoid </w:t>
      </w:r>
      <w:r w:rsidR="0028216A">
        <w:rPr>
          <w:rFonts w:eastAsia="SimSun"/>
        </w:rPr>
        <w:t>colliding</w:t>
      </w:r>
      <w:r w:rsidR="007B13EE">
        <w:rPr>
          <w:rFonts w:eastAsia="SimSun"/>
        </w:rPr>
        <w:t xml:space="preserve"> with UL transmission</w:t>
      </w:r>
      <w:r w:rsidR="0028216A">
        <w:rPr>
          <w:rFonts w:eastAsia="SimSun"/>
        </w:rPr>
        <w:t>s</w:t>
      </w:r>
      <w:r w:rsidR="007B13EE">
        <w:rPr>
          <w:rFonts w:eastAsia="SimSun" w:hint="eastAsia"/>
        </w:rPr>
        <w:t xml:space="preserve"> </w:t>
      </w:r>
      <w:r w:rsidR="007B13EE">
        <w:rPr>
          <w:rFonts w:eastAsia="SimSun"/>
          <w:lang w:val="en-US"/>
        </w:rPr>
        <w:t>as shown in figure 1</w:t>
      </w:r>
      <w:r w:rsidR="00DD7375" w:rsidRPr="00E659E1">
        <w:rPr>
          <w:rFonts w:eastAsia="SimSun"/>
        </w:rPr>
        <w:t>.</w:t>
      </w:r>
    </w:p>
    <w:p w14:paraId="77899719" w14:textId="77777777" w:rsidR="00D71921" w:rsidRDefault="00333862" w:rsidP="00B97DC8">
      <w:pPr>
        <w:keepNext/>
        <w:jc w:val="center"/>
      </w:pPr>
      <w:r>
        <w:object w:dxaOrig="6091" w:dyaOrig="1860" w14:anchorId="0BEA115A">
          <v:shape id="_x0000_i1037" type="#_x0000_t75" style="width:304.4pt;height:92pt" o:ole="">
            <v:imagedata r:id="rId31" o:title=""/>
          </v:shape>
          <o:OLEObject Type="Embed" ProgID="Visio.Drawing.15" ShapeID="_x0000_i1037" DrawAspect="Content" ObjectID="_1584481708" r:id="rId32"/>
        </w:object>
      </w:r>
    </w:p>
    <w:p w14:paraId="30B49F84" w14:textId="44EDF6F5" w:rsidR="00DD7375" w:rsidRDefault="00D71921" w:rsidP="00B97DC8">
      <w:pPr>
        <w:pStyle w:val="Caption"/>
      </w:pPr>
      <w:r>
        <w:t xml:space="preserve">Figure </w:t>
      </w:r>
      <w:r>
        <w:fldChar w:fldCharType="begin"/>
      </w:r>
      <w:r>
        <w:instrText xml:space="preserve"> SEQ Figure \* ARABIC </w:instrText>
      </w:r>
      <w:r>
        <w:fldChar w:fldCharType="separate"/>
      </w:r>
      <w:r>
        <w:rPr>
          <w:noProof/>
        </w:rPr>
        <w:t>1</w:t>
      </w:r>
      <w:r>
        <w:fldChar w:fldCharType="end"/>
      </w:r>
      <w:r>
        <w:t>: Paging transmission with UL slot</w:t>
      </w:r>
    </w:p>
    <w:p w14:paraId="5FFB66FB" w14:textId="0FCFF81C" w:rsidR="00D71921" w:rsidRDefault="00020451" w:rsidP="00B97DC8">
      <w:pPr>
        <w:jc w:val="both"/>
      </w:pPr>
      <w:r>
        <w:t xml:space="preserve">Based on the QCLed relationship between </w:t>
      </w:r>
      <w:r>
        <w:rPr>
          <w:lang w:val="en-US"/>
        </w:rPr>
        <w:t xml:space="preserve">SSB and paging DCI, </w:t>
      </w:r>
      <w:r w:rsidR="0028216A">
        <w:rPr>
          <w:lang w:val="en-US"/>
        </w:rPr>
        <w:t xml:space="preserve">we can adopt </w:t>
      </w:r>
      <w:r w:rsidR="00D71921">
        <w:rPr>
          <w:lang w:val="en-US"/>
        </w:rPr>
        <w:t xml:space="preserve">the same method as </w:t>
      </w:r>
      <w:r w:rsidR="0028216A">
        <w:rPr>
          <w:lang w:val="en-US"/>
        </w:rPr>
        <w:t xml:space="preserve">used </w:t>
      </w:r>
      <w:r w:rsidR="00D71921">
        <w:rPr>
          <w:lang w:val="en-US"/>
        </w:rPr>
        <w:t xml:space="preserve">for </w:t>
      </w:r>
      <w:r w:rsidR="001C4F1A">
        <w:rPr>
          <w:lang w:val="en-US"/>
        </w:rPr>
        <w:t xml:space="preserve">RMSI </w:t>
      </w:r>
      <w:r>
        <w:rPr>
          <w:lang w:val="en-US"/>
        </w:rPr>
        <w:t>to calculate the first slot of paging PDCCH occasion corresponding to a</w:t>
      </w:r>
      <w:r w:rsidR="0028216A">
        <w:rPr>
          <w:lang w:val="en-US"/>
        </w:rPr>
        <w:t>n</w:t>
      </w:r>
      <w:r>
        <w:rPr>
          <w:lang w:val="en-US"/>
        </w:rPr>
        <w:t xml:space="preserve"> SSB.</w:t>
      </w:r>
      <w:r>
        <w:t xml:space="preserve"> </w:t>
      </w:r>
      <w:r w:rsidR="00D71921">
        <w:t>As noted in the introduction, RAN1 defined a formula for the first slot of PDCCH monitoring for RMSI</w:t>
      </w:r>
      <w:r w:rsidR="00B97DC8">
        <w:t>:</w:t>
      </w:r>
      <w:r w:rsidR="00D71921" w:rsidRPr="00B916EC">
        <w:rPr>
          <w:position w:val="-10"/>
        </w:rPr>
        <w:object w:dxaOrig="2720" w:dyaOrig="340" w14:anchorId="70AC0E71">
          <v:shape id="_x0000_i1038" type="#_x0000_t75" style="width:135.6pt;height:16.4pt" o:ole="">
            <v:imagedata r:id="rId13" o:title=""/>
          </v:shape>
          <o:OLEObject Type="Embed" ProgID="Equation.3" ShapeID="_x0000_i1038" DrawAspect="Content" ObjectID="_1584481709" r:id="rId33"/>
        </w:object>
      </w:r>
      <w:r w:rsidR="00D71921">
        <w:t xml:space="preserve">, where in the RMSI case </w:t>
      </w:r>
      <w:r w:rsidR="00D71921" w:rsidRPr="00B97DC8">
        <w:rPr>
          <w:i/>
        </w:rPr>
        <w:t>O</w:t>
      </w:r>
      <w:r w:rsidR="00D71921">
        <w:t xml:space="preserve"> and </w:t>
      </w:r>
      <w:r w:rsidR="00D71921" w:rsidRPr="00B97DC8">
        <w:rPr>
          <w:i/>
        </w:rPr>
        <w:t>M</w:t>
      </w:r>
      <w:r w:rsidR="00D71921">
        <w:t xml:space="preserve"> are defined by tables in TS 38.213.  For the paging case, </w:t>
      </w:r>
      <w:r w:rsidR="0028216A">
        <w:t>a similar</w:t>
      </w:r>
      <w:r w:rsidR="00D71921">
        <w:t xml:space="preserve"> formula could be used, with </w:t>
      </w:r>
      <w:r w:rsidR="00D71921" w:rsidRPr="00B97DC8">
        <w:rPr>
          <w:i/>
        </w:rPr>
        <w:t>O</w:t>
      </w:r>
      <w:r w:rsidR="00D71921">
        <w:t xml:space="preserve"> defining the first slot of the paging occasion within the </w:t>
      </w:r>
      <w:r w:rsidR="0028216A">
        <w:t xml:space="preserve">paging </w:t>
      </w:r>
      <w:r w:rsidR="00D71921">
        <w:t xml:space="preserve">frame, and </w:t>
      </w:r>
      <w:r w:rsidR="00D71921" w:rsidRPr="00B97DC8">
        <w:rPr>
          <w:i/>
        </w:rPr>
        <w:t>i*M</w:t>
      </w:r>
      <w:r w:rsidR="00D71921">
        <w:t xml:space="preserve"> determining the offset from that first slot for monitoring the </w:t>
      </w:r>
      <w:r w:rsidR="00D71921">
        <w:rPr>
          <w:i/>
        </w:rPr>
        <w:t>i</w:t>
      </w:r>
      <w:r w:rsidR="00D71921">
        <w:t>th beam</w:t>
      </w:r>
      <w:r w:rsidR="0028216A">
        <w:t>.</w:t>
      </w:r>
      <w:r w:rsidR="00FE73AB">
        <w:t xml:space="preserve"> N</w:t>
      </w:r>
      <w:r w:rsidR="00FE73AB" w:rsidRPr="00B97DC8">
        <w:rPr>
          <w:vertAlign w:val="subscript"/>
        </w:rPr>
        <w:t>slot</w:t>
      </w:r>
      <w:r w:rsidR="00FE73AB" w:rsidRPr="00B97DC8">
        <w:rPr>
          <w:vertAlign w:val="superscript"/>
        </w:rPr>
        <w:t>frame,u</w:t>
      </w:r>
      <w:r w:rsidR="00FE73AB" w:rsidRPr="00FE73AB">
        <w:t xml:space="preserve"> </w:t>
      </w:r>
      <w:r w:rsidR="00FE73AB">
        <w:t xml:space="preserve"> is slot number of </w:t>
      </w:r>
      <w:r w:rsidR="0028216A">
        <w:t xml:space="preserve">the </w:t>
      </w:r>
      <w:r w:rsidR="00FE73AB">
        <w:t>paging frame</w:t>
      </w:r>
      <w:r w:rsidR="00D71921">
        <w:t xml:space="preserve">.  </w:t>
      </w:r>
      <w:r w:rsidR="00D71921">
        <w:fldChar w:fldCharType="begin"/>
      </w:r>
      <w:r w:rsidR="00D71921">
        <w:instrText xml:space="preserve"> REF _Ref510261414 \h </w:instrText>
      </w:r>
      <w:r w:rsidR="00D71921">
        <w:fldChar w:fldCharType="separate"/>
      </w:r>
      <w:r w:rsidR="00D71921">
        <w:t xml:space="preserve">Figure </w:t>
      </w:r>
      <w:r w:rsidR="00D71921">
        <w:rPr>
          <w:noProof/>
        </w:rPr>
        <w:t>2</w:t>
      </w:r>
      <w:r w:rsidR="00D71921">
        <w:fldChar w:fldCharType="end"/>
      </w:r>
      <w:r w:rsidR="00D71921">
        <w:t xml:space="preserve"> shows how the formula applies for the case of i=2.</w:t>
      </w:r>
    </w:p>
    <w:p w14:paraId="1D4B8832" w14:textId="2640D638" w:rsidR="00D71921" w:rsidRDefault="00B97DC8" w:rsidP="00D71921">
      <w:pPr>
        <w:keepNext/>
        <w:jc w:val="center"/>
      </w:pPr>
      <w:r>
        <w:object w:dxaOrig="6542" w:dyaOrig="2192" w14:anchorId="5A03C904">
          <v:shape id="_x0000_i1039" type="#_x0000_t75" style="width:326.8pt;height:110pt" o:ole="">
            <v:imagedata r:id="rId34" o:title=""/>
          </v:shape>
          <o:OLEObject Type="Embed" ProgID="Visio.Drawing.11" ShapeID="_x0000_i1039" DrawAspect="Content" ObjectID="_1584481710" r:id="rId35"/>
        </w:object>
      </w:r>
    </w:p>
    <w:p w14:paraId="6FE64B84" w14:textId="292022A2" w:rsidR="00D71921" w:rsidRDefault="00D71921" w:rsidP="00B97DC8">
      <w:pPr>
        <w:pStyle w:val="Caption"/>
      </w:pPr>
      <w:bookmarkStart w:id="6" w:name="_Ref510261414"/>
      <w:r>
        <w:t xml:space="preserve">Figure </w:t>
      </w:r>
      <w:r>
        <w:fldChar w:fldCharType="begin"/>
      </w:r>
      <w:r>
        <w:instrText xml:space="preserve"> SEQ Figure \* ARABIC </w:instrText>
      </w:r>
      <w:r>
        <w:fldChar w:fldCharType="separate"/>
      </w:r>
      <w:r>
        <w:rPr>
          <w:noProof/>
        </w:rPr>
        <w:t>2</w:t>
      </w:r>
      <w:r>
        <w:fldChar w:fldCharType="end"/>
      </w:r>
      <w:bookmarkEnd w:id="6"/>
      <w:r>
        <w:t>: Application of RMSI formula to paging slot</w:t>
      </w:r>
    </w:p>
    <w:p w14:paraId="72AA5775" w14:textId="5CEEBDCD" w:rsidR="00DD7375" w:rsidRPr="00020451" w:rsidRDefault="00D71921" w:rsidP="00B97DC8">
      <w:pPr>
        <w:jc w:val="both"/>
        <w:rPr>
          <w:b/>
        </w:rPr>
      </w:pPr>
      <w:r>
        <w:t xml:space="preserve">The RMSI formula yields a slot number, which should be interpreted as the index of a downlink slot within the paging frame.  (E.g., in </w:t>
      </w:r>
      <w:r>
        <w:fldChar w:fldCharType="begin"/>
      </w:r>
      <w:r>
        <w:instrText xml:space="preserve"> REF _Ref510261414 \h </w:instrText>
      </w:r>
      <w:r>
        <w:fldChar w:fldCharType="separate"/>
      </w:r>
      <w:r>
        <w:t xml:space="preserve">Figure </w:t>
      </w:r>
      <w:r>
        <w:rPr>
          <w:noProof/>
        </w:rPr>
        <w:t>2</w:t>
      </w:r>
      <w:r>
        <w:fldChar w:fldCharType="end"/>
      </w:r>
      <w:r>
        <w:t xml:space="preserve">, computing </w:t>
      </w:r>
      <w:r>
        <w:rPr>
          <w:i/>
        </w:rPr>
        <w:t>n</w:t>
      </w:r>
      <w:r w:rsidRPr="00B97DC8">
        <w:rPr>
          <w:i/>
          <w:vertAlign w:val="subscript"/>
        </w:rPr>
        <w:t>0</w:t>
      </w:r>
      <w:r>
        <w:rPr>
          <w:i/>
        </w:rPr>
        <w:t>=</w:t>
      </w:r>
      <w:r w:rsidR="00B97DC8">
        <w:rPr>
          <w:i/>
        </w:rPr>
        <w:t>8</w:t>
      </w:r>
      <w:r>
        <w:t xml:space="preserve"> correspond</w:t>
      </w:r>
      <w:r w:rsidR="00B97DC8">
        <w:t>s</w:t>
      </w:r>
      <w:r>
        <w:t xml:space="preserve"> to the </w:t>
      </w:r>
      <w:r w:rsidR="00B97DC8">
        <w:t>ninth</w:t>
      </w:r>
      <w:r>
        <w:t xml:space="preserve"> </w:t>
      </w:r>
      <w:r>
        <w:rPr>
          <w:i/>
        </w:rPr>
        <w:t>downlink</w:t>
      </w:r>
      <w:r>
        <w:t xml:space="preserve"> slot after the start of the P</w:t>
      </w:r>
      <w:r w:rsidR="0048375A">
        <w:t>F</w:t>
      </w:r>
      <w:r>
        <w:t xml:space="preserve">, not to the </w:t>
      </w:r>
      <w:r w:rsidR="00B97DC8">
        <w:t>ninth</w:t>
      </w:r>
      <w:r>
        <w:t xml:space="preserve"> slot after the start of the P</w:t>
      </w:r>
      <w:r w:rsidR="0048375A">
        <w:t>F</w:t>
      </w:r>
      <w:r>
        <w:t xml:space="preserve"> which is an uplink slot.) </w:t>
      </w:r>
      <w:r w:rsidR="0028216A">
        <w:t>Therefore,</w:t>
      </w:r>
      <w:r w:rsidR="001C4F1A">
        <w:t xml:space="preserve"> t</w:t>
      </w:r>
      <w:r w:rsidR="00020451">
        <w:t xml:space="preserve">he DL-UL periodicity and the DL slot number </w:t>
      </w:r>
      <w:r w:rsidR="0028216A">
        <w:t>with</w:t>
      </w:r>
      <w:r w:rsidR="00020451">
        <w:t>in the DL-UL peri</w:t>
      </w:r>
      <w:r w:rsidR="001C4F1A">
        <w:t xml:space="preserve">od should be considered </w:t>
      </w:r>
      <w:r w:rsidR="0028216A">
        <w:t>in</w:t>
      </w:r>
      <w:r w:rsidR="00020451">
        <w:t xml:space="preserve"> </w:t>
      </w:r>
      <w:r w:rsidR="00020451">
        <w:rPr>
          <w:lang w:val="en-US"/>
        </w:rPr>
        <w:t>the calculation of first slot of paging PDCCH occasion.</w:t>
      </w:r>
    </w:p>
    <w:p w14:paraId="08E5DD51" w14:textId="7CAEC6A9" w:rsidR="00D71921" w:rsidRPr="00D71921" w:rsidRDefault="00D71921" w:rsidP="00D71921">
      <w:pPr>
        <w:rPr>
          <w:b/>
          <w:lang w:eastAsia="x-none"/>
        </w:rPr>
      </w:pPr>
      <w:r>
        <w:rPr>
          <w:b/>
          <w:lang w:eastAsia="x-none"/>
        </w:rPr>
        <w:t xml:space="preserve">Proposal </w:t>
      </w:r>
      <w:r w:rsidR="006D4734">
        <w:rPr>
          <w:b/>
          <w:lang w:eastAsia="x-none"/>
        </w:rPr>
        <w:t>6</w:t>
      </w:r>
      <w:r>
        <w:rPr>
          <w:b/>
          <w:lang w:eastAsia="x-none"/>
        </w:rPr>
        <w:t xml:space="preserve">: The formula for calculating the PDCCH monitoring occasion for RMSI is reused for paging, with </w:t>
      </w:r>
      <w:r>
        <w:rPr>
          <w:b/>
          <w:i/>
          <w:lang w:eastAsia="x-none"/>
        </w:rPr>
        <w:t>O</w:t>
      </w:r>
      <w:r>
        <w:rPr>
          <w:b/>
          <w:lang w:eastAsia="x-none"/>
        </w:rPr>
        <w:t xml:space="preserve"> defining the first slot of the paging occasion.</w:t>
      </w:r>
    </w:p>
    <w:p w14:paraId="3655662A" w14:textId="25371A80" w:rsidR="00DD7375" w:rsidRDefault="00DD7375" w:rsidP="00DD7375">
      <w:pPr>
        <w:rPr>
          <w:b/>
          <w:lang w:eastAsia="x-none"/>
        </w:rPr>
      </w:pPr>
      <w:r>
        <w:rPr>
          <w:b/>
          <w:lang w:eastAsia="x-none"/>
        </w:rPr>
        <w:t xml:space="preserve">Proposal </w:t>
      </w:r>
      <w:r w:rsidR="006D4734">
        <w:rPr>
          <w:b/>
          <w:lang w:eastAsia="x-none"/>
        </w:rPr>
        <w:t>7</w:t>
      </w:r>
      <w:r w:rsidRPr="004B0E67">
        <w:rPr>
          <w:b/>
          <w:lang w:eastAsia="x-none"/>
        </w:rPr>
        <w:t>:</w:t>
      </w:r>
      <w:r w:rsidR="00600C3B">
        <w:rPr>
          <w:b/>
          <w:lang w:eastAsia="x-none"/>
        </w:rPr>
        <w:t xml:space="preserve"> </w:t>
      </w:r>
      <w:r w:rsidR="007B13EE">
        <w:rPr>
          <w:b/>
          <w:lang w:eastAsia="x-none"/>
        </w:rPr>
        <w:t xml:space="preserve">The uplink </w:t>
      </w:r>
      <w:r w:rsidR="00600C3B">
        <w:rPr>
          <w:b/>
          <w:lang w:eastAsia="x-none"/>
        </w:rPr>
        <w:t xml:space="preserve">slot configuration </w:t>
      </w:r>
      <w:r w:rsidR="007B13EE">
        <w:rPr>
          <w:b/>
          <w:lang w:eastAsia="x-none"/>
        </w:rPr>
        <w:t>inform</w:t>
      </w:r>
      <w:r w:rsidR="00600C3B">
        <w:rPr>
          <w:b/>
          <w:lang w:eastAsia="x-none"/>
        </w:rPr>
        <w:t>ation should be considered for paging occasion slot calculation</w:t>
      </w:r>
      <w:r w:rsidR="00D71921">
        <w:rPr>
          <w:b/>
          <w:lang w:eastAsia="x-none"/>
        </w:rPr>
        <w:t>, i.e. the slot calculation formula yields the index of a downlink slot after the start of the paging occasion</w:t>
      </w:r>
      <w:r w:rsidRPr="004B0E67">
        <w:rPr>
          <w:b/>
          <w:lang w:eastAsia="x-none"/>
        </w:rPr>
        <w:t>.</w:t>
      </w:r>
    </w:p>
    <w:p w14:paraId="6D2A29B5" w14:textId="77777777" w:rsidR="00EA37CB" w:rsidRPr="00DD7375" w:rsidRDefault="00EA37CB" w:rsidP="0086633B">
      <w:pPr>
        <w:rPr>
          <w:b/>
        </w:rPr>
      </w:pPr>
    </w:p>
    <w:p w14:paraId="058EF201" w14:textId="77777777" w:rsidR="0086633B" w:rsidRDefault="0086633B" w:rsidP="0086633B">
      <w:pPr>
        <w:pStyle w:val="Heading2"/>
      </w:pPr>
      <w:r>
        <w:lastRenderedPageBreak/>
        <w:t>TDM and FDM of paging occasions</w:t>
      </w:r>
      <w:bookmarkEnd w:id="5"/>
    </w:p>
    <w:p w14:paraId="57E6BD8B" w14:textId="44DC36D4" w:rsidR="0086633B" w:rsidRDefault="0086633B" w:rsidP="0086633B">
      <w:r>
        <w:t xml:space="preserve">In LTE, paging occasions are purely TDMed.  In NR this may not be possible for all cases, due to the needed length of paging occasions to accommodate beam sweeping.  </w:t>
      </w:r>
      <w:r w:rsidR="000F7CEA" w:rsidRPr="002E41E5">
        <w:t>For beam sweeping cases with longer paging occasions to accommodate the sweeping pattern, multiple POs could require multiple rounds of beam sweeping</w:t>
      </w:r>
      <w:r w:rsidR="000F7CEA">
        <w:t xml:space="preserve">. In such a case, the number of paging occasions that could be time-multiplexed within a single radio frame could be limited. </w:t>
      </w:r>
      <w:r>
        <w:t>For example, a gNB operating 8 beams with subcarrier spacing 15 KHz requires 8 slots for one PO duration (to sweep through all the beams, assuming each paging transmission takes one slot), and there are only 10 slots per frame.  Thus it becomes impossible to have more than one PO per frame if we use the LTE approach</w:t>
      </w:r>
      <w:r w:rsidR="000F7CEA">
        <w:t>.</w:t>
      </w:r>
      <w:r>
        <w:t xml:space="preserve">  However, multiple paging occasions are still needed to maintain the paging capacity</w:t>
      </w:r>
      <w:r w:rsidR="000F7CEA">
        <w:t xml:space="preserve"> [5]</w:t>
      </w:r>
      <w:r>
        <w:t>.</w:t>
      </w:r>
    </w:p>
    <w:p w14:paraId="4A026BA4" w14:textId="0A3F1C5A" w:rsidR="0086633B" w:rsidRDefault="0086633B" w:rsidP="0086633B">
      <w:r>
        <w:t xml:space="preserve">To resolve this problem, we suggest that </w:t>
      </w:r>
      <w:r w:rsidR="000F7CEA">
        <w:t xml:space="preserve">multiple </w:t>
      </w:r>
      <w:r>
        <w:t xml:space="preserve">paging occasions could be </w:t>
      </w:r>
      <w:r w:rsidR="000F7CEA">
        <w:t>multiplexed within a single slot (e.g.</w:t>
      </w:r>
      <w:r>
        <w:t xml:space="preserve"> FDMed as shown in </w:t>
      </w:r>
      <w:r>
        <w:fldChar w:fldCharType="begin"/>
      </w:r>
      <w:r>
        <w:instrText xml:space="preserve"> REF _Ref501106424 \h </w:instrText>
      </w:r>
      <w:r>
        <w:fldChar w:fldCharType="separate"/>
      </w:r>
      <w:r w:rsidR="00F413E6">
        <w:t xml:space="preserve">Figure </w:t>
      </w:r>
      <w:r w:rsidR="00F413E6">
        <w:rPr>
          <w:noProof/>
        </w:rPr>
        <w:t>2</w:t>
      </w:r>
      <w:r>
        <w:fldChar w:fldCharType="end"/>
      </w:r>
      <w:r>
        <w:t xml:space="preserve"> below</w:t>
      </w:r>
      <w:r w:rsidR="000F7CEA">
        <w:t>)</w:t>
      </w:r>
      <w:r>
        <w:t>.</w:t>
      </w:r>
    </w:p>
    <w:p w14:paraId="59E84CDE" w14:textId="77777777" w:rsidR="0086633B" w:rsidRDefault="0086633B" w:rsidP="0086633B">
      <w:pPr>
        <w:keepNext/>
        <w:jc w:val="center"/>
      </w:pPr>
      <w:r>
        <w:object w:dxaOrig="10081" w:dyaOrig="2700" w14:anchorId="205D13BC">
          <v:shape id="_x0000_i1040" type="#_x0000_t75" style="width:481.2pt;height:129.2pt" o:ole="">
            <v:imagedata r:id="rId36" o:title=""/>
          </v:shape>
          <o:OLEObject Type="Embed" ProgID="Visio.Drawing.15" ShapeID="_x0000_i1040" DrawAspect="Content" ObjectID="_1584481711" r:id="rId37"/>
        </w:object>
      </w:r>
    </w:p>
    <w:p w14:paraId="3FD9B5C4" w14:textId="322F67DC" w:rsidR="0086633B" w:rsidRDefault="0086633B" w:rsidP="0086633B">
      <w:pPr>
        <w:pStyle w:val="Caption"/>
      </w:pPr>
      <w:bookmarkStart w:id="7" w:name="_Ref501106424"/>
      <w:r>
        <w:t xml:space="preserve">Figure </w:t>
      </w:r>
      <w:r>
        <w:fldChar w:fldCharType="begin"/>
      </w:r>
      <w:r>
        <w:instrText xml:space="preserve"> SEQ Figure \* ARABIC </w:instrText>
      </w:r>
      <w:r>
        <w:fldChar w:fldCharType="separate"/>
      </w:r>
      <w:r w:rsidR="00D71921">
        <w:rPr>
          <w:noProof/>
        </w:rPr>
        <w:t>3</w:t>
      </w:r>
      <w:r>
        <w:fldChar w:fldCharType="end"/>
      </w:r>
      <w:bookmarkEnd w:id="7"/>
      <w:r>
        <w:t>: FDM of paging occasions</w:t>
      </w:r>
    </w:p>
    <w:p w14:paraId="1E1F073B" w14:textId="77777777" w:rsidR="0086633B" w:rsidRDefault="0086633B" w:rsidP="0086633B">
      <w:pPr>
        <w:rPr>
          <w:lang w:eastAsia="x-none"/>
        </w:rPr>
      </w:pPr>
      <w:r>
        <w:rPr>
          <w:lang w:eastAsia="x-none"/>
        </w:rPr>
        <w:t>The figure shows a gNB with four beams, configured for four paging occasions and needing to beam-sweep its paging transmission, with 10 slots per frame.  Each paging occasion takes four slots to transmit through the full beam-sweeping pattern; it is possible to TDM two paging occasions within the frame (e.g. PO1 and PO2), but the rest must be FDMed (PO3 and PO4).</w:t>
      </w:r>
      <w:r w:rsidR="00AE2CF7">
        <w:rPr>
          <w:lang w:eastAsia="x-none"/>
        </w:rPr>
        <w:t xml:space="preserve">  Although it is counterintuitive to use the term “occasion” outside of the time domain, the different sets of resources function as different paging occasions in terms of the distribution of UEs.</w:t>
      </w:r>
    </w:p>
    <w:p w14:paraId="276532E9" w14:textId="1165BC59" w:rsidR="0086633B" w:rsidRPr="00902F10" w:rsidRDefault="0086633B" w:rsidP="0086633B">
      <w:pPr>
        <w:rPr>
          <w:b/>
          <w:lang w:eastAsia="x-none"/>
        </w:rPr>
      </w:pPr>
      <w:r>
        <w:rPr>
          <w:b/>
          <w:lang w:eastAsia="x-none"/>
        </w:rPr>
        <w:t xml:space="preserve">Proposal </w:t>
      </w:r>
      <w:r w:rsidR="006D4734">
        <w:rPr>
          <w:b/>
          <w:lang w:eastAsia="x-none"/>
        </w:rPr>
        <w:t>8</w:t>
      </w:r>
      <w:r>
        <w:rPr>
          <w:b/>
          <w:lang w:eastAsia="x-none"/>
        </w:rPr>
        <w:t xml:space="preserve">: The gNB can configure </w:t>
      </w:r>
      <w:r w:rsidR="000F7CEA">
        <w:rPr>
          <w:b/>
          <w:lang w:eastAsia="x-none"/>
        </w:rPr>
        <w:t xml:space="preserve">multiplexed </w:t>
      </w:r>
      <w:r>
        <w:rPr>
          <w:b/>
          <w:lang w:eastAsia="x-none"/>
        </w:rPr>
        <w:t xml:space="preserve">paging occasions </w:t>
      </w:r>
      <w:r w:rsidR="000F7CEA">
        <w:rPr>
          <w:b/>
          <w:lang w:eastAsia="x-none"/>
        </w:rPr>
        <w:t xml:space="preserve">within one slot in order </w:t>
      </w:r>
      <w:r>
        <w:rPr>
          <w:b/>
          <w:lang w:eastAsia="x-none"/>
        </w:rPr>
        <w:t>to accommodate the beam sweeping pattern and frame length.</w:t>
      </w:r>
    </w:p>
    <w:p w14:paraId="705ECB44" w14:textId="77777777" w:rsidR="0086633B" w:rsidRDefault="0086633B" w:rsidP="0086633B">
      <w:pPr>
        <w:pStyle w:val="Heading1"/>
        <w:ind w:left="426" w:hanging="426"/>
        <w:rPr>
          <w:rFonts w:eastAsia="SimSun"/>
        </w:rPr>
      </w:pPr>
      <w:r>
        <w:rPr>
          <w:rFonts w:eastAsia="SimSun"/>
        </w:rPr>
        <w:t>Conclusion</w:t>
      </w:r>
    </w:p>
    <w:p w14:paraId="7FA8D980" w14:textId="77777777" w:rsidR="0086633B" w:rsidRDefault="0086633B" w:rsidP="0086633B">
      <w:pPr>
        <w:tabs>
          <w:tab w:val="left" w:pos="920"/>
        </w:tabs>
        <w:rPr>
          <w:rFonts w:eastAsia="Arial Unicode MS"/>
        </w:rPr>
      </w:pPr>
      <w:r>
        <w:rPr>
          <w:rFonts w:eastAsia="Arial Unicode MS"/>
        </w:rPr>
        <w:t>This document raises the following proposals:</w:t>
      </w:r>
    </w:p>
    <w:p w14:paraId="2A96D780" w14:textId="5972DA12" w:rsidR="006D4734" w:rsidRDefault="006D4734" w:rsidP="006D4734">
      <w:pPr>
        <w:rPr>
          <w:b/>
        </w:rPr>
      </w:pPr>
      <w:r>
        <w:rPr>
          <w:b/>
        </w:rPr>
        <w:t xml:space="preserve">Proposal 1: </w:t>
      </w:r>
      <w:r w:rsidR="00BC6019">
        <w:rPr>
          <w:b/>
        </w:rPr>
        <w:t>The paging frame can comprise multiple paging occasions</w:t>
      </w:r>
      <w:r>
        <w:rPr>
          <w:b/>
        </w:rPr>
        <w:t>.</w:t>
      </w:r>
    </w:p>
    <w:p w14:paraId="77D6109B" w14:textId="69974D32" w:rsidR="006D4734" w:rsidRPr="00DE44AE" w:rsidRDefault="006D4734" w:rsidP="006D4734">
      <w:pPr>
        <w:rPr>
          <w:b/>
        </w:rPr>
      </w:pPr>
      <w:r>
        <w:rPr>
          <w:b/>
        </w:rPr>
        <w:t xml:space="preserve">Proposal 2: </w:t>
      </w:r>
      <w:r w:rsidR="00BC6019">
        <w:rPr>
          <w:b/>
        </w:rPr>
        <w:t>Paging occasions’ starting points should be spaced evenly across available slots when they are time multiplexed within a paging frame</w:t>
      </w:r>
      <w:r>
        <w:rPr>
          <w:b/>
        </w:rPr>
        <w:t>.</w:t>
      </w:r>
    </w:p>
    <w:p w14:paraId="6A47F29B" w14:textId="2BDCD6E9" w:rsidR="006D4734" w:rsidRDefault="006D4734" w:rsidP="006D4734">
      <w:pPr>
        <w:rPr>
          <w:b/>
        </w:rPr>
      </w:pPr>
      <w:r>
        <w:rPr>
          <w:b/>
        </w:rPr>
        <w:t xml:space="preserve">Proposal 3: </w:t>
      </w:r>
      <w:r w:rsidR="00BC6019">
        <w:rPr>
          <w:b/>
        </w:rPr>
        <w:t>The PO length can be derived from the number of SS block in an SS burst set</w:t>
      </w:r>
      <w:r>
        <w:rPr>
          <w:b/>
        </w:rPr>
        <w:t>.</w:t>
      </w:r>
    </w:p>
    <w:p w14:paraId="7526919B" w14:textId="522D7C90" w:rsidR="006D4734" w:rsidRPr="00B97DC8" w:rsidRDefault="006D4734" w:rsidP="006D4734">
      <w:r>
        <w:rPr>
          <w:b/>
        </w:rPr>
        <w:t xml:space="preserve">Proposal 4: </w:t>
      </w:r>
      <w:r w:rsidRPr="00AF17DB">
        <w:rPr>
          <w:b/>
        </w:rPr>
        <w:t xml:space="preserve"> </w:t>
      </w:r>
      <w:r>
        <w:rPr>
          <w:b/>
        </w:rPr>
        <w:t xml:space="preserve">Each PO consists of a set of slots from a starting point within a paging frame, and frequency domain resources within these slots define a monitoring window where the UE listens for paging assignments. </w:t>
      </w:r>
    </w:p>
    <w:p w14:paraId="63ACD779" w14:textId="77777777" w:rsidR="006D4734" w:rsidRDefault="006D4734" w:rsidP="006D4734">
      <w:pPr>
        <w:rPr>
          <w:b/>
        </w:rPr>
      </w:pPr>
      <w:r>
        <w:rPr>
          <w:b/>
        </w:rPr>
        <w:t xml:space="preserve">Proposal 5: </w:t>
      </w:r>
      <w:r w:rsidRPr="00AF17DB">
        <w:rPr>
          <w:b/>
        </w:rPr>
        <w:t xml:space="preserve"> </w:t>
      </w:r>
      <w:r w:rsidRPr="007028BF">
        <w:rPr>
          <w:b/>
        </w:rPr>
        <w:t xml:space="preserve">The time/frequency locations of the monitoring windows within POs are defined relative to the </w:t>
      </w:r>
      <w:r>
        <w:rPr>
          <w:b/>
        </w:rPr>
        <w:t xml:space="preserve">indices of the QCLed </w:t>
      </w:r>
      <w:r w:rsidRPr="007028BF">
        <w:rPr>
          <w:b/>
        </w:rPr>
        <w:t>SS blocks</w:t>
      </w:r>
      <w:r>
        <w:rPr>
          <w:b/>
        </w:rPr>
        <w:t>.</w:t>
      </w:r>
    </w:p>
    <w:p w14:paraId="78D33A02" w14:textId="77777777" w:rsidR="006D4734" w:rsidRPr="00D71921" w:rsidRDefault="006D4734" w:rsidP="006D4734">
      <w:pPr>
        <w:rPr>
          <w:b/>
          <w:lang w:eastAsia="x-none"/>
        </w:rPr>
      </w:pPr>
      <w:r>
        <w:rPr>
          <w:b/>
          <w:lang w:eastAsia="x-none"/>
        </w:rPr>
        <w:lastRenderedPageBreak/>
        <w:t xml:space="preserve">Proposal 6: The formula for calculating the PDCCH monitoring occasion for RMSI is reused for paging, with </w:t>
      </w:r>
      <w:r>
        <w:rPr>
          <w:b/>
          <w:i/>
          <w:lang w:eastAsia="x-none"/>
        </w:rPr>
        <w:t>O</w:t>
      </w:r>
      <w:r>
        <w:rPr>
          <w:b/>
          <w:lang w:eastAsia="x-none"/>
        </w:rPr>
        <w:t xml:space="preserve"> defining the first slot of the paging occasion.</w:t>
      </w:r>
    </w:p>
    <w:p w14:paraId="5A6564FF" w14:textId="36108AF0" w:rsidR="006D4734" w:rsidRDefault="006D4734" w:rsidP="006D4734">
      <w:pPr>
        <w:rPr>
          <w:b/>
          <w:lang w:eastAsia="x-none"/>
        </w:rPr>
      </w:pPr>
      <w:r>
        <w:rPr>
          <w:b/>
          <w:lang w:eastAsia="x-none"/>
        </w:rPr>
        <w:t>Proposal 7</w:t>
      </w:r>
      <w:r w:rsidRPr="004B0E67">
        <w:rPr>
          <w:b/>
          <w:lang w:eastAsia="x-none"/>
        </w:rPr>
        <w:t>:</w:t>
      </w:r>
      <w:r>
        <w:rPr>
          <w:b/>
          <w:lang w:eastAsia="x-none"/>
        </w:rPr>
        <w:t xml:space="preserve"> The uplink slot configuration information should be considered for paging occasion slot calculation, i.e. the slot calculation formula yields the index of a downlink slot after the start of the paging occasion</w:t>
      </w:r>
      <w:r w:rsidRPr="004B0E67">
        <w:rPr>
          <w:b/>
          <w:lang w:eastAsia="x-none"/>
        </w:rPr>
        <w:t>.</w:t>
      </w:r>
    </w:p>
    <w:p w14:paraId="7EE077A7" w14:textId="33AEDEDF" w:rsidR="006D4734" w:rsidRPr="00902F10" w:rsidRDefault="000F7CEA" w:rsidP="006D4734">
      <w:pPr>
        <w:rPr>
          <w:b/>
          <w:lang w:eastAsia="x-none"/>
        </w:rPr>
      </w:pPr>
      <w:r>
        <w:rPr>
          <w:b/>
          <w:lang w:eastAsia="x-none"/>
        </w:rPr>
        <w:t>Proposal 8: The gNB can configure multiplexed paging occasions within one slot in order to accommodate the beam sweeping pattern and frame length</w:t>
      </w:r>
      <w:r w:rsidR="006D4734">
        <w:rPr>
          <w:b/>
          <w:lang w:eastAsia="x-none"/>
        </w:rPr>
        <w:t>.</w:t>
      </w:r>
    </w:p>
    <w:p w14:paraId="047184CD" w14:textId="77777777" w:rsidR="00F32512" w:rsidRDefault="00F32512" w:rsidP="00F32512">
      <w:pPr>
        <w:pStyle w:val="Heading1"/>
        <w:ind w:left="426" w:hanging="426"/>
        <w:rPr>
          <w:rFonts w:eastAsia="SimSun"/>
        </w:rPr>
      </w:pPr>
      <w:r>
        <w:rPr>
          <w:rFonts w:eastAsia="SimSun"/>
        </w:rPr>
        <w:t>References</w:t>
      </w:r>
    </w:p>
    <w:p w14:paraId="237EEA11" w14:textId="717BFFD7" w:rsidR="001C4F1A" w:rsidRDefault="001C4F1A">
      <w:pPr>
        <w:numPr>
          <w:ilvl w:val="0"/>
          <w:numId w:val="4"/>
        </w:numPr>
        <w:spacing w:after="180"/>
      </w:pPr>
      <w:r>
        <w:t>3GPP Chairman's Notes, RAN2</w:t>
      </w:r>
      <w:r w:rsidRPr="007B1D21">
        <w:t xml:space="preserve"> #</w:t>
      </w:r>
      <w:r>
        <w:t>101, Februray</w:t>
      </w:r>
      <w:r w:rsidRPr="007B1D21">
        <w:t xml:space="preserve"> 201</w:t>
      </w:r>
      <w:r>
        <w:t>8</w:t>
      </w:r>
      <w:r w:rsidRPr="007B1D21">
        <w:t>.</w:t>
      </w:r>
    </w:p>
    <w:p w14:paraId="59DE0404" w14:textId="77777777" w:rsidR="00894941" w:rsidRPr="00B97DC8" w:rsidRDefault="00855B2F" w:rsidP="00B97DC8">
      <w:pPr>
        <w:numPr>
          <w:ilvl w:val="0"/>
          <w:numId w:val="4"/>
        </w:numPr>
        <w:spacing w:after="180"/>
      </w:pPr>
      <w:r w:rsidRPr="00B97DC8">
        <w:t>3GPP Chairman's Notes, RAN1 #91, November 2017.</w:t>
      </w:r>
    </w:p>
    <w:p w14:paraId="1E78D638" w14:textId="77777777" w:rsidR="00333862" w:rsidRPr="00333862" w:rsidRDefault="00333862">
      <w:pPr>
        <w:numPr>
          <w:ilvl w:val="0"/>
          <w:numId w:val="4"/>
        </w:numPr>
        <w:spacing w:after="180"/>
      </w:pPr>
      <w:r w:rsidRPr="00B97DC8">
        <w:t>3GPP Chairman's Notes, RAN1 90b, Oct. 2017.</w:t>
      </w:r>
    </w:p>
    <w:p w14:paraId="20ACC11A" w14:textId="0478C2C3" w:rsidR="00333862" w:rsidRDefault="00333862" w:rsidP="00B97DC8">
      <w:pPr>
        <w:numPr>
          <w:ilvl w:val="0"/>
          <w:numId w:val="4"/>
        </w:numPr>
        <w:spacing w:after="180"/>
      </w:pPr>
      <w:r>
        <w:t>3GPP TS 38.213</w:t>
      </w:r>
    </w:p>
    <w:p w14:paraId="4D6CCB19" w14:textId="665615E0" w:rsidR="00B97DC8" w:rsidRPr="00C91486" w:rsidRDefault="00B97DC8" w:rsidP="00B97DC8">
      <w:pPr>
        <w:numPr>
          <w:ilvl w:val="0"/>
          <w:numId w:val="4"/>
        </w:numPr>
        <w:spacing w:after="180"/>
      </w:pPr>
      <w:r w:rsidRPr="00C91486">
        <w:t>R2-180</w:t>
      </w:r>
      <w:r>
        <w:t>5766</w:t>
      </w:r>
      <w:r w:rsidRPr="00C91486">
        <w:t>, “</w:t>
      </w:r>
      <w:r>
        <w:t>Paging capacity evaluation</w:t>
      </w:r>
      <w:r w:rsidRPr="00C91486">
        <w:t xml:space="preserve">”, </w:t>
      </w:r>
      <w:r>
        <w:t>Huawei/HiSilicon, RAN2#101bis</w:t>
      </w:r>
    </w:p>
    <w:p w14:paraId="2F2B5F17" w14:textId="77777777" w:rsidR="00F32512" w:rsidRDefault="00F32512"/>
    <w:sectPr w:rsidR="00F325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61D5A" w14:textId="77777777" w:rsidR="00723A6F" w:rsidRDefault="00723A6F" w:rsidP="00720401">
      <w:pPr>
        <w:spacing w:after="0"/>
      </w:pPr>
      <w:r>
        <w:separator/>
      </w:r>
    </w:p>
  </w:endnote>
  <w:endnote w:type="continuationSeparator" w:id="0">
    <w:p w14:paraId="73E80D95" w14:textId="77777777" w:rsidR="00723A6F" w:rsidRDefault="00723A6F" w:rsidP="00720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DA18C" w14:textId="77777777" w:rsidR="00723A6F" w:rsidRDefault="00723A6F" w:rsidP="00720401">
      <w:pPr>
        <w:spacing w:after="0"/>
      </w:pPr>
      <w:r>
        <w:separator/>
      </w:r>
    </w:p>
  </w:footnote>
  <w:footnote w:type="continuationSeparator" w:id="0">
    <w:p w14:paraId="3E026CBF" w14:textId="77777777" w:rsidR="00723A6F" w:rsidRDefault="00723A6F" w:rsidP="007204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546670"/>
    <w:multiLevelType w:val="hybridMultilevel"/>
    <w:tmpl w:val="E1A2A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0F4E42"/>
    <w:multiLevelType w:val="hybridMultilevel"/>
    <w:tmpl w:val="691CF31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5"/>
  </w:num>
  <w:num w:numId="6">
    <w:abstractNumId w:val="4"/>
  </w:num>
  <w:num w:numId="7">
    <w:abstractNumId w:val="6"/>
  </w:num>
  <w:num w:numId="8">
    <w:abstractNumId w:val="7"/>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33B"/>
    <w:rsid w:val="00020451"/>
    <w:rsid w:val="00040377"/>
    <w:rsid w:val="00062F68"/>
    <w:rsid w:val="00091E34"/>
    <w:rsid w:val="000B3449"/>
    <w:rsid w:val="000B5D4E"/>
    <w:rsid w:val="000D32BA"/>
    <w:rsid w:val="000E7C5C"/>
    <w:rsid w:val="000F21EB"/>
    <w:rsid w:val="000F7CEA"/>
    <w:rsid w:val="00115819"/>
    <w:rsid w:val="001300A4"/>
    <w:rsid w:val="00160C2A"/>
    <w:rsid w:val="00172C28"/>
    <w:rsid w:val="001C4F1A"/>
    <w:rsid w:val="001F773D"/>
    <w:rsid w:val="002045E1"/>
    <w:rsid w:val="00235A0B"/>
    <w:rsid w:val="00265F27"/>
    <w:rsid w:val="00267C70"/>
    <w:rsid w:val="0028216A"/>
    <w:rsid w:val="00291BC6"/>
    <w:rsid w:val="0029795A"/>
    <w:rsid w:val="002B41F4"/>
    <w:rsid w:val="002D0E02"/>
    <w:rsid w:val="002D1AD2"/>
    <w:rsid w:val="002E41E5"/>
    <w:rsid w:val="00321F56"/>
    <w:rsid w:val="00322A6E"/>
    <w:rsid w:val="00333862"/>
    <w:rsid w:val="00341A63"/>
    <w:rsid w:val="00351574"/>
    <w:rsid w:val="003657EB"/>
    <w:rsid w:val="00373A88"/>
    <w:rsid w:val="003D4809"/>
    <w:rsid w:val="003E1972"/>
    <w:rsid w:val="004021AB"/>
    <w:rsid w:val="00443F42"/>
    <w:rsid w:val="00474E02"/>
    <w:rsid w:val="00475E20"/>
    <w:rsid w:val="0048375A"/>
    <w:rsid w:val="004B27A7"/>
    <w:rsid w:val="004F1DB0"/>
    <w:rsid w:val="004F4727"/>
    <w:rsid w:val="005150DA"/>
    <w:rsid w:val="00553F35"/>
    <w:rsid w:val="005934F5"/>
    <w:rsid w:val="005D4A40"/>
    <w:rsid w:val="005D6C6E"/>
    <w:rsid w:val="005F6BD3"/>
    <w:rsid w:val="00600C3B"/>
    <w:rsid w:val="006528E4"/>
    <w:rsid w:val="006C27D5"/>
    <w:rsid w:val="006D4734"/>
    <w:rsid w:val="006F1665"/>
    <w:rsid w:val="006F3F53"/>
    <w:rsid w:val="007028BF"/>
    <w:rsid w:val="00720401"/>
    <w:rsid w:val="00722813"/>
    <w:rsid w:val="00723A6F"/>
    <w:rsid w:val="007279EF"/>
    <w:rsid w:val="0073536C"/>
    <w:rsid w:val="007469F7"/>
    <w:rsid w:val="00757939"/>
    <w:rsid w:val="00780C5A"/>
    <w:rsid w:val="00783562"/>
    <w:rsid w:val="007A1D46"/>
    <w:rsid w:val="007B13EE"/>
    <w:rsid w:val="007C3958"/>
    <w:rsid w:val="00815771"/>
    <w:rsid w:val="00835E7B"/>
    <w:rsid w:val="00843DE9"/>
    <w:rsid w:val="00855B2F"/>
    <w:rsid w:val="0086633B"/>
    <w:rsid w:val="00894941"/>
    <w:rsid w:val="0095615F"/>
    <w:rsid w:val="00996D94"/>
    <w:rsid w:val="00A41DA2"/>
    <w:rsid w:val="00A654D0"/>
    <w:rsid w:val="00A75F27"/>
    <w:rsid w:val="00AE2CF7"/>
    <w:rsid w:val="00AF17DB"/>
    <w:rsid w:val="00B91E75"/>
    <w:rsid w:val="00B97DC8"/>
    <w:rsid w:val="00BB08B8"/>
    <w:rsid w:val="00BC073C"/>
    <w:rsid w:val="00BC6019"/>
    <w:rsid w:val="00BD07C1"/>
    <w:rsid w:val="00C55719"/>
    <w:rsid w:val="00C62B71"/>
    <w:rsid w:val="00C73978"/>
    <w:rsid w:val="00C81D7D"/>
    <w:rsid w:val="00C90408"/>
    <w:rsid w:val="00CB3CAC"/>
    <w:rsid w:val="00D01B5D"/>
    <w:rsid w:val="00D24CDC"/>
    <w:rsid w:val="00D66FB7"/>
    <w:rsid w:val="00D71921"/>
    <w:rsid w:val="00D77209"/>
    <w:rsid w:val="00DC5C66"/>
    <w:rsid w:val="00DD7375"/>
    <w:rsid w:val="00DE44AE"/>
    <w:rsid w:val="00E30E8C"/>
    <w:rsid w:val="00E34A03"/>
    <w:rsid w:val="00E4797A"/>
    <w:rsid w:val="00E56A17"/>
    <w:rsid w:val="00E87136"/>
    <w:rsid w:val="00E93368"/>
    <w:rsid w:val="00EA0DD7"/>
    <w:rsid w:val="00EA37CB"/>
    <w:rsid w:val="00EB01A7"/>
    <w:rsid w:val="00EC73C1"/>
    <w:rsid w:val="00ED0ECB"/>
    <w:rsid w:val="00ED2C54"/>
    <w:rsid w:val="00F025CE"/>
    <w:rsid w:val="00F0688B"/>
    <w:rsid w:val="00F26C48"/>
    <w:rsid w:val="00F32512"/>
    <w:rsid w:val="00F413E6"/>
    <w:rsid w:val="00F44682"/>
    <w:rsid w:val="00F54A85"/>
    <w:rsid w:val="00F72B92"/>
    <w:rsid w:val="00FE7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B683F"/>
  <w15:chartTrackingRefBased/>
  <w15:docId w15:val="{C19D246C-A1BE-49EE-939D-5AC36322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33B"/>
    <w:pPr>
      <w:spacing w:after="120" w:line="240" w:lineRule="auto"/>
    </w:pPr>
    <w:rPr>
      <w:rFonts w:ascii="Arial" w:eastAsia="Times New Roman" w:hAnsi="Arial" w:cs="Times New Roman"/>
      <w:sz w:val="20"/>
      <w:szCs w:val="20"/>
      <w:lang w:val="en-GB" w:eastAsia="zh-CN"/>
    </w:rPr>
  </w:style>
  <w:style w:type="paragraph" w:styleId="Heading1">
    <w:name w:val="heading 1"/>
    <w:next w:val="Normal"/>
    <w:link w:val="Heading1Char"/>
    <w:qFormat/>
    <w:rsid w:val="0086633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86633B"/>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86633B"/>
    <w:pPr>
      <w:numPr>
        <w:ilvl w:val="2"/>
      </w:numPr>
      <w:spacing w:before="120"/>
      <w:outlineLvl w:val="2"/>
    </w:pPr>
    <w:rPr>
      <w:sz w:val="28"/>
      <w:szCs w:val="28"/>
    </w:rPr>
  </w:style>
  <w:style w:type="paragraph" w:styleId="Heading4">
    <w:name w:val="heading 4"/>
    <w:basedOn w:val="Heading3"/>
    <w:next w:val="Normal"/>
    <w:link w:val="Heading4Char"/>
    <w:qFormat/>
    <w:rsid w:val="0086633B"/>
    <w:pPr>
      <w:numPr>
        <w:ilvl w:val="3"/>
      </w:numPr>
      <w:outlineLvl w:val="3"/>
    </w:pPr>
    <w:rPr>
      <w:sz w:val="24"/>
      <w:szCs w:val="24"/>
    </w:rPr>
  </w:style>
  <w:style w:type="paragraph" w:styleId="Heading5">
    <w:name w:val="heading 5"/>
    <w:basedOn w:val="Heading4"/>
    <w:next w:val="Normal"/>
    <w:link w:val="Heading5Char"/>
    <w:qFormat/>
    <w:rsid w:val="0086633B"/>
    <w:pPr>
      <w:numPr>
        <w:ilvl w:val="4"/>
      </w:numPr>
      <w:outlineLvl w:val="4"/>
    </w:pPr>
    <w:rPr>
      <w:sz w:val="22"/>
      <w:szCs w:val="22"/>
    </w:rPr>
  </w:style>
  <w:style w:type="paragraph" w:styleId="Heading6">
    <w:name w:val="heading 6"/>
    <w:basedOn w:val="Normal"/>
    <w:next w:val="Normal"/>
    <w:link w:val="Heading6Char"/>
    <w:qFormat/>
    <w:rsid w:val="0086633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6633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6633B"/>
    <w:pPr>
      <w:numPr>
        <w:ilvl w:val="7"/>
      </w:numPr>
      <w:outlineLvl w:val="7"/>
    </w:pPr>
  </w:style>
  <w:style w:type="paragraph" w:styleId="Heading9">
    <w:name w:val="heading 9"/>
    <w:basedOn w:val="Heading8"/>
    <w:next w:val="Normal"/>
    <w:link w:val="Heading9Char"/>
    <w:qFormat/>
    <w:rsid w:val="008663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633B"/>
    <w:rPr>
      <w:rFonts w:ascii="Arial" w:eastAsia="Times New Roman" w:hAnsi="Arial" w:cs="Times New Roman"/>
      <w:sz w:val="36"/>
      <w:szCs w:val="36"/>
      <w:lang w:val="en-GB"/>
    </w:rPr>
  </w:style>
  <w:style w:type="character" w:customStyle="1" w:styleId="Heading2Char">
    <w:name w:val="Heading 2 Char"/>
    <w:basedOn w:val="DefaultParagraphFont"/>
    <w:link w:val="Heading2"/>
    <w:rsid w:val="0086633B"/>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86633B"/>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86633B"/>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86633B"/>
    <w:rPr>
      <w:rFonts w:ascii="Arial" w:eastAsia="Times New Roman" w:hAnsi="Arial" w:cs="Times New Roman"/>
      <w:lang w:val="en-GB" w:eastAsia="x-none"/>
    </w:rPr>
  </w:style>
  <w:style w:type="character" w:customStyle="1" w:styleId="Heading6Char">
    <w:name w:val="Heading 6 Char"/>
    <w:basedOn w:val="DefaultParagraphFont"/>
    <w:link w:val="Heading6"/>
    <w:rsid w:val="0086633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6633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6633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6633B"/>
    <w:rPr>
      <w:rFonts w:ascii="Arial" w:eastAsia="Times New Roman" w:hAnsi="Arial" w:cs="Arial"/>
      <w:sz w:val="20"/>
      <w:szCs w:val="20"/>
      <w:lang w:val="en-GB" w:eastAsia="zh-CN"/>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86633B"/>
    <w:pPr>
      <w:spacing w:after="240"/>
      <w:jc w:val="center"/>
    </w:pPr>
    <w:rPr>
      <w:b/>
      <w:bCs/>
      <w:lang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86633B"/>
    <w:rPr>
      <w:rFonts w:ascii="Arial" w:eastAsia="Times New Roman" w:hAnsi="Arial" w:cs="Times New Roman"/>
      <w:b/>
      <w:bCs/>
      <w:sz w:val="20"/>
      <w:szCs w:val="20"/>
      <w:lang w:val="en-GB" w:eastAsia="x-none"/>
    </w:rPr>
  </w:style>
  <w:style w:type="paragraph" w:customStyle="1" w:styleId="3GPPHeader">
    <w:name w:val="3GPP_Header"/>
    <w:basedOn w:val="Normal"/>
    <w:rsid w:val="0086633B"/>
    <w:pPr>
      <w:tabs>
        <w:tab w:val="left" w:pos="1701"/>
        <w:tab w:val="right" w:pos="9639"/>
      </w:tabs>
      <w:spacing w:after="240"/>
    </w:pPr>
    <w:rPr>
      <w:b/>
      <w:sz w:val="24"/>
    </w:rPr>
  </w:style>
  <w:style w:type="paragraph" w:customStyle="1" w:styleId="Doc-text2">
    <w:name w:val="Doc-text2"/>
    <w:basedOn w:val="Normal"/>
    <w:link w:val="Doc-text2Char"/>
    <w:qFormat/>
    <w:rsid w:val="00F413E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413E6"/>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204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20401"/>
    <w:rPr>
      <w:rFonts w:ascii="Arial" w:eastAsia="Times New Roman" w:hAnsi="Arial" w:cs="Times New Roman"/>
      <w:sz w:val="18"/>
      <w:szCs w:val="18"/>
      <w:lang w:val="en-GB" w:eastAsia="zh-CN"/>
    </w:rPr>
  </w:style>
  <w:style w:type="paragraph" w:styleId="Footer">
    <w:name w:val="footer"/>
    <w:basedOn w:val="Normal"/>
    <w:link w:val="FooterChar"/>
    <w:uiPriority w:val="99"/>
    <w:unhideWhenUsed/>
    <w:rsid w:val="0072040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20401"/>
    <w:rPr>
      <w:rFonts w:ascii="Arial" w:eastAsia="Times New Roman" w:hAnsi="Arial" w:cs="Times New Roman"/>
      <w:sz w:val="18"/>
      <w:szCs w:val="18"/>
      <w:lang w:val="en-GB" w:eastAsia="zh-CN"/>
    </w:rPr>
  </w:style>
  <w:style w:type="paragraph" w:styleId="ListParagraph">
    <w:name w:val="List Paragraph"/>
    <w:aliases w:val="- Bullets,목록 단락,リスト段落,?? ??,?????,????"/>
    <w:basedOn w:val="Normal"/>
    <w:link w:val="ListParagraphChar"/>
    <w:uiPriority w:val="34"/>
    <w:qFormat/>
    <w:rsid w:val="00720401"/>
    <w:pPr>
      <w:autoSpaceDE w:val="0"/>
      <w:autoSpaceDN w:val="0"/>
      <w:adjustRightInd w:val="0"/>
      <w:snapToGrid w:val="0"/>
      <w:ind w:left="720"/>
      <w:contextualSpacing/>
      <w:jc w:val="both"/>
    </w:pPr>
    <w:rPr>
      <w:rFonts w:ascii="Times New Roman" w:eastAsiaTheme="minorEastAsia" w:hAnsi="Times New Roman"/>
      <w:sz w:val="22"/>
      <w:szCs w:val="22"/>
      <w:lang w:val="en-US" w:eastAsia="en-US"/>
    </w:rPr>
  </w:style>
  <w:style w:type="character" w:customStyle="1" w:styleId="ListParagraphChar">
    <w:name w:val="List Paragraph Char"/>
    <w:aliases w:val="- Bullets Char,목록 단락 Char,リスト段落 Char,?? ?? Char,????? Char,???? Char"/>
    <w:link w:val="ListParagraph"/>
    <w:uiPriority w:val="34"/>
    <w:qFormat/>
    <w:rsid w:val="00720401"/>
    <w:rPr>
      <w:rFonts w:ascii="Times New Roman" w:hAnsi="Times New Roman" w:cs="Times New Roman"/>
    </w:rPr>
  </w:style>
  <w:style w:type="paragraph" w:styleId="BalloonText">
    <w:name w:val="Balloon Text"/>
    <w:basedOn w:val="Normal"/>
    <w:link w:val="BalloonTextChar"/>
    <w:uiPriority w:val="99"/>
    <w:semiHidden/>
    <w:unhideWhenUsed/>
    <w:rsid w:val="00720401"/>
    <w:pPr>
      <w:spacing w:after="0"/>
    </w:pPr>
    <w:rPr>
      <w:sz w:val="18"/>
      <w:szCs w:val="18"/>
    </w:rPr>
  </w:style>
  <w:style w:type="character" w:customStyle="1" w:styleId="BalloonTextChar">
    <w:name w:val="Balloon Text Char"/>
    <w:basedOn w:val="DefaultParagraphFont"/>
    <w:link w:val="BalloonText"/>
    <w:uiPriority w:val="99"/>
    <w:semiHidden/>
    <w:rsid w:val="00720401"/>
    <w:rPr>
      <w:rFonts w:ascii="Arial" w:eastAsia="Times New Roman" w:hAnsi="Arial" w:cs="Times New Roman"/>
      <w:sz w:val="18"/>
      <w:szCs w:val="18"/>
      <w:lang w:val="en-GB" w:eastAsia="zh-CN"/>
    </w:rPr>
  </w:style>
  <w:style w:type="character" w:styleId="CommentReference">
    <w:name w:val="annotation reference"/>
    <w:qFormat/>
    <w:rsid w:val="00720401"/>
    <w:rPr>
      <w:kern w:val="2"/>
      <w:sz w:val="21"/>
      <w:szCs w:val="21"/>
      <w:lang w:val="en-GB" w:eastAsia="zh-CN" w:bidi="ar-SA"/>
    </w:rPr>
  </w:style>
  <w:style w:type="paragraph" w:styleId="CommentText">
    <w:name w:val="annotation text"/>
    <w:basedOn w:val="Normal"/>
    <w:link w:val="CommentTextChar"/>
    <w:rsid w:val="00720401"/>
    <w:pPr>
      <w:autoSpaceDE w:val="0"/>
      <w:autoSpaceDN w:val="0"/>
      <w:adjustRightInd w:val="0"/>
      <w:snapToGrid w:val="0"/>
    </w:pPr>
    <w:rPr>
      <w:rFonts w:ascii="Times New Roman" w:eastAsiaTheme="minorEastAsia" w:hAnsi="Times New Roman"/>
      <w:kern w:val="2"/>
      <w:sz w:val="22"/>
      <w:szCs w:val="22"/>
      <w:lang w:eastAsia="en-US"/>
    </w:rPr>
  </w:style>
  <w:style w:type="character" w:customStyle="1" w:styleId="CommentTextChar">
    <w:name w:val="Comment Text Char"/>
    <w:basedOn w:val="DefaultParagraphFont"/>
    <w:link w:val="CommentText"/>
    <w:rsid w:val="00720401"/>
    <w:rPr>
      <w:rFonts w:ascii="Times New Roman" w:hAnsi="Times New Roman" w:cs="Times New Roman"/>
      <w:kern w:val="2"/>
      <w:lang w:val="en-GB"/>
    </w:rPr>
  </w:style>
  <w:style w:type="paragraph" w:customStyle="1" w:styleId="References">
    <w:name w:val="References"/>
    <w:basedOn w:val="Normal"/>
    <w:rsid w:val="00855B2F"/>
    <w:pPr>
      <w:numPr>
        <w:numId w:val="6"/>
      </w:numPr>
      <w:autoSpaceDE w:val="0"/>
      <w:autoSpaceDN w:val="0"/>
      <w:snapToGrid w:val="0"/>
      <w:spacing w:after="60"/>
      <w:jc w:val="both"/>
    </w:pPr>
    <w:rPr>
      <w:rFonts w:ascii="Times New Roman" w:eastAsiaTheme="minorEastAsia" w:hAnsi="Times New Roman"/>
      <w:szCs w:val="16"/>
      <w:lang w:val="en-US" w:eastAsia="en-US"/>
    </w:rPr>
  </w:style>
  <w:style w:type="paragraph" w:styleId="CommentSubject">
    <w:name w:val="annotation subject"/>
    <w:basedOn w:val="CommentText"/>
    <w:next w:val="CommentText"/>
    <w:link w:val="CommentSubjectChar"/>
    <w:uiPriority w:val="99"/>
    <w:semiHidden/>
    <w:unhideWhenUsed/>
    <w:rsid w:val="00351574"/>
    <w:pPr>
      <w:autoSpaceDE/>
      <w:autoSpaceDN/>
      <w:adjustRightInd/>
      <w:snapToGrid/>
    </w:pPr>
    <w:rPr>
      <w:rFonts w:ascii="Arial" w:eastAsia="Times New Roman" w:hAnsi="Arial"/>
      <w:b/>
      <w:bCs/>
      <w:kern w:val="0"/>
      <w:sz w:val="20"/>
      <w:szCs w:val="20"/>
      <w:lang w:eastAsia="zh-CN"/>
    </w:rPr>
  </w:style>
  <w:style w:type="character" w:customStyle="1" w:styleId="CommentSubjectChar">
    <w:name w:val="Comment Subject Char"/>
    <w:basedOn w:val="CommentTextChar"/>
    <w:link w:val="CommentSubject"/>
    <w:uiPriority w:val="99"/>
    <w:semiHidden/>
    <w:rsid w:val="00351574"/>
    <w:rPr>
      <w:rFonts w:ascii="Arial" w:eastAsia="Times New Roman" w:hAnsi="Arial" w:cs="Times New Roman"/>
      <w:b/>
      <w:bCs/>
      <w:kern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package" Target="embeddings/Microsoft_Visio_Drawing111.vsdx"/><Relationship Id="rId37" Type="http://schemas.openxmlformats.org/officeDocument/2006/relationships/package" Target="embeddings/Microsoft_Visio_Drawing322.vsdx"/><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4B50-8DF1-40CB-8378-8E4930F0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Tenny</dc:creator>
  <cp:keywords/>
  <dc:description/>
  <cp:lastModifiedBy>mazin shalash</cp:lastModifiedBy>
  <cp:revision>3</cp:revision>
  <dcterms:created xsi:type="dcterms:W3CDTF">2018-04-06T01:54:00Z</dcterms:created>
  <dcterms:modified xsi:type="dcterms:W3CDTF">2018-04-06T05:55:00Z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(2)iLVbmva4kBFKW2ecHNrxtAKZ+B6AAlnYIACRKiIyb0tJSC8ciT35DdM0Zxl2Wu7mvFv7IRWb
xHWEdmS7EJN3pcxgm8tKse2Ei01pTZfq71gqtv1gYxsU4h8cZOTTbXbPjDxRJnXLDldqgLJr
u5dHkcwHXY7aDejugR3FVot2UajSbQ2Cay07pWiN7FTno0hMD2Eg316EwZopl6R8UnGqZqQv
RYTqwbbXGMQ0G2mZFC</vt:lpwstr>
  </property>
  <property fmtid="{D5CDD505-2E9C-101B-9397-08002B2CF9AE}" pid="3" name="_2015_ms_pID_7253431">
    <vt:lpwstr>exK6jdjFhW+qswOIEymxMloKG3kThvmAik8wLUMfWEfQS/ag8bKyI1
FSWi5i5RQWtHT63u/vKeu+lvkttFHSE9/G/iaPbdsGyq/QAu+3knMqwqHn9BkHzGzIhnRw8z
UZFlhG1sPPw68/nI3ZtzN/CosY3xXC/GEBWcLNsWn5If9CmcOQlMDBkMVVNZb73N1tw=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1522340881</vt:lpwstr>
  </property>
</Properties>
</file>